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CAD" w:rsidRDefault="00544D1B">
      <w:pPr>
        <w:pStyle w:val="h1ChapterNumberSpecApp"/>
      </w:pPr>
      <w:bookmarkStart w:id="0" w:name="_GoBack"/>
      <w:bookmarkEnd w:id="0"/>
      <w:r>
        <w:t>  Spectral Analysis 30</w:t>
      </w:r>
    </w:p>
    <w:p w:rsidR="003A3CAD" w:rsidRDefault="00544D1B">
      <w:pPr>
        <w:pStyle w:val="h1"/>
      </w:pPr>
      <w:r>
        <w:rPr>
          <w:color w:val="000000"/>
        </w:rPr>
        <w:t xml:space="preserve">Rate Law Determination of </w:t>
      </w:r>
      <w:r>
        <w:br/>
      </w:r>
      <w:r>
        <w:rPr>
          <w:color w:val="000000"/>
        </w:rPr>
        <w:t>the Crystal Violet Reaction</w:t>
      </w:r>
    </w:p>
    <w:p w:rsidR="003A3CAD" w:rsidRDefault="00544D1B">
      <w:pPr>
        <w:pStyle w:val="ptextwbullets"/>
      </w:pPr>
      <w:r>
        <w:t>In this experiment, you will observe the reaction between crystal violet and sodium hydroxide. One objective is to study the relationship between concentration of crystal violet and the time elapsed during the reaction. The equation for the reaction is shown here.</w:t>
      </w:r>
    </w:p>
    <w:p w:rsidR="003A3CAD" w:rsidRDefault="00D02963">
      <w:pPr>
        <w:pStyle w:val="pGraphicEq"/>
      </w:pPr>
      <w:r>
        <w:rPr>
          <w:noProof/>
        </w:rPr>
        <w:drawing>
          <wp:inline distT="0" distB="0" distL="0" distR="0">
            <wp:extent cx="4095115" cy="1351915"/>
            <wp:effectExtent l="0" t="0" r="635"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7" cstate="print"/>
                    <a:srcRect/>
                    <a:stretch>
                      <a:fillRect/>
                    </a:stretch>
                  </pic:blipFill>
                  <pic:spPr bwMode="auto">
                    <a:xfrm>
                      <a:off x="0" y="0"/>
                      <a:ext cx="4095115" cy="1351915"/>
                    </a:xfrm>
                    <a:prstGeom prst="rect">
                      <a:avLst/>
                    </a:prstGeom>
                    <a:noFill/>
                    <a:ln w="9525">
                      <a:noFill/>
                      <a:miter lim="800000"/>
                      <a:headEnd/>
                      <a:tailEnd/>
                    </a:ln>
                  </pic:spPr>
                </pic:pic>
              </a:graphicData>
            </a:graphic>
          </wp:inline>
        </w:drawing>
      </w:r>
    </w:p>
    <w:p w:rsidR="003A3CAD" w:rsidRDefault="00544D1B">
      <w:pPr>
        <w:pStyle w:val="ptextwbullets"/>
      </w:pPr>
      <w:r>
        <w:t>A simplified (and less intimidating!) version of the equation is:</w:t>
      </w:r>
    </w:p>
    <w:p w:rsidR="003A3CAD" w:rsidRDefault="003A3CAD">
      <w:pPr>
        <w:spacing w:before="40"/>
      </w:pPr>
    </w:p>
    <w:tbl>
      <w:tblPr>
        <w:tblW w:w="5085" w:type="dxa"/>
        <w:jc w:val="center"/>
        <w:tblLayout w:type="fixed"/>
        <w:tblCellMar>
          <w:left w:w="10" w:type="dxa"/>
          <w:right w:w="10" w:type="dxa"/>
        </w:tblCellMar>
        <w:tblLook w:val="04A0" w:firstRow="1" w:lastRow="0" w:firstColumn="1" w:lastColumn="0" w:noHBand="0" w:noVBand="1"/>
      </w:tblPr>
      <w:tblGrid>
        <w:gridCol w:w="1431"/>
        <w:gridCol w:w="359"/>
        <w:gridCol w:w="1575"/>
        <w:gridCol w:w="288"/>
        <w:gridCol w:w="1432"/>
      </w:tblGrid>
      <w:tr w:rsidR="003A3CAD">
        <w:trPr>
          <w:trHeight w:val="345"/>
          <w:jc w:val="center"/>
        </w:trPr>
        <w:tc>
          <w:tcPr>
            <w:tcW w:w="1500" w:type="dxa"/>
          </w:tcPr>
          <w:p w:rsidR="003A3CAD" w:rsidRDefault="00544D1B">
            <w:pPr>
              <w:pStyle w:val="p"/>
              <w:jc w:val="center"/>
            </w:pPr>
            <w:r>
              <w:rPr>
                <w:color w:val="000000"/>
              </w:rPr>
              <w:t>CV</w:t>
            </w:r>
            <w:r>
              <w:rPr>
                <w:rStyle w:val="sup"/>
              </w:rPr>
              <w:t>+</w:t>
            </w:r>
            <w:r>
              <w:rPr>
                <w:color w:val="000000"/>
              </w:rPr>
              <w:t xml:space="preserve"> (</w:t>
            </w:r>
            <w:proofErr w:type="spellStart"/>
            <w:r>
              <w:rPr>
                <w:color w:val="000000"/>
              </w:rPr>
              <w:t>aq</w:t>
            </w:r>
            <w:proofErr w:type="spellEnd"/>
            <w:r>
              <w:rPr>
                <w:color w:val="000000"/>
              </w:rPr>
              <w:t xml:space="preserve">) </w:t>
            </w:r>
            <w:r>
              <w:br/>
            </w:r>
            <w:r>
              <w:rPr>
                <w:color w:val="000000"/>
              </w:rPr>
              <w:t>(crystal violet)</w:t>
            </w:r>
          </w:p>
        </w:tc>
        <w:tc>
          <w:tcPr>
            <w:tcW w:w="375" w:type="dxa"/>
          </w:tcPr>
          <w:p w:rsidR="003A3CAD" w:rsidRDefault="00544D1B">
            <w:pPr>
              <w:pStyle w:val="p"/>
              <w:jc w:val="center"/>
            </w:pPr>
            <w:r>
              <w:rPr>
                <w:color w:val="000000"/>
              </w:rPr>
              <w:t xml:space="preserve">   +    </w:t>
            </w:r>
          </w:p>
        </w:tc>
        <w:tc>
          <w:tcPr>
            <w:tcW w:w="1650" w:type="dxa"/>
          </w:tcPr>
          <w:p w:rsidR="003A3CAD" w:rsidRDefault="00544D1B">
            <w:pPr>
              <w:pStyle w:val="p1"/>
            </w:pPr>
            <w:r>
              <w:rPr>
                <w:color w:val="000000"/>
              </w:rPr>
              <w:t>OH</w:t>
            </w:r>
            <w:r>
              <w:rPr>
                <w:rStyle w:val="sup"/>
              </w:rPr>
              <w:t>–</w:t>
            </w:r>
            <w:r>
              <w:rPr>
                <w:color w:val="000000"/>
              </w:rPr>
              <w:t xml:space="preserve"> (</w:t>
            </w:r>
            <w:proofErr w:type="spellStart"/>
            <w:r>
              <w:rPr>
                <w:color w:val="000000"/>
              </w:rPr>
              <w:t>aq</w:t>
            </w:r>
            <w:proofErr w:type="spellEnd"/>
            <w:r>
              <w:rPr>
                <w:color w:val="000000"/>
              </w:rPr>
              <w:t>)</w:t>
            </w:r>
            <w:r>
              <w:br/>
            </w:r>
            <w:r>
              <w:rPr>
                <w:color w:val="000000"/>
              </w:rPr>
              <w:t> (hydroxide)</w:t>
            </w:r>
          </w:p>
        </w:tc>
        <w:tc>
          <w:tcPr>
            <w:tcW w:w="300" w:type="dxa"/>
          </w:tcPr>
          <w:p w:rsidR="003A3CAD" w:rsidRDefault="00544D1B">
            <w:pPr>
              <w:pStyle w:val="tdTableStyle-NoLines-BodyB-Column1-Body1"/>
            </w:pPr>
            <w:r>
              <w:rPr>
                <w:color w:val="000000"/>
              </w:rPr>
              <w:t xml:space="preserve">→ </w:t>
            </w:r>
          </w:p>
        </w:tc>
        <w:tc>
          <w:tcPr>
            <w:tcW w:w="1500" w:type="dxa"/>
          </w:tcPr>
          <w:p w:rsidR="003A3CAD" w:rsidRDefault="00544D1B">
            <w:pPr>
              <w:pStyle w:val="p"/>
              <w:jc w:val="center"/>
            </w:pPr>
            <w:r>
              <w:rPr>
                <w:color w:val="000000"/>
              </w:rPr>
              <w:t xml:space="preserve">        </w:t>
            </w:r>
            <w:proofErr w:type="spellStart"/>
            <w:r>
              <w:rPr>
                <w:color w:val="000000"/>
              </w:rPr>
              <w:t>CVOH</w:t>
            </w:r>
            <w:proofErr w:type="spellEnd"/>
            <w:r>
              <w:rPr>
                <w:color w:val="000000"/>
              </w:rPr>
              <w:t xml:space="preserve"> (</w:t>
            </w:r>
            <w:proofErr w:type="spellStart"/>
            <w:r>
              <w:rPr>
                <w:color w:val="000000"/>
              </w:rPr>
              <w:t>aq</w:t>
            </w:r>
            <w:proofErr w:type="spellEnd"/>
            <w:r>
              <w:rPr>
                <w:color w:val="000000"/>
              </w:rPr>
              <w:t>)</w:t>
            </w:r>
          </w:p>
        </w:tc>
      </w:tr>
    </w:tbl>
    <w:p w:rsidR="003A3CAD" w:rsidRDefault="003A3CAD">
      <w:pPr>
        <w:spacing w:after="40"/>
      </w:pPr>
    </w:p>
    <w:p w:rsidR="003A3CAD" w:rsidRDefault="00544D1B">
      <w:pPr>
        <w:pStyle w:val="p"/>
      </w:pPr>
      <w:r>
        <w:rPr>
          <w:color w:val="000000"/>
        </w:rPr>
        <w:t xml:space="preserve">The rate law for this reaction is in the form: rate = </w:t>
      </w:r>
      <w:r>
        <w:rPr>
          <w:rStyle w:val="i"/>
        </w:rPr>
        <w:t>k</w:t>
      </w:r>
      <w:r>
        <w:rPr>
          <w:color w:val="000000"/>
        </w:rPr>
        <w:t>[CV</w:t>
      </w:r>
      <w:r>
        <w:rPr>
          <w:rStyle w:val="sup"/>
        </w:rPr>
        <w:t>+</w:t>
      </w:r>
      <w:r>
        <w:rPr>
          <w:color w:val="000000"/>
        </w:rPr>
        <w:t>]</w:t>
      </w:r>
      <w:r>
        <w:rPr>
          <w:rStyle w:val="sup1"/>
        </w:rPr>
        <w:t>m</w:t>
      </w:r>
      <w:r>
        <w:rPr>
          <w:color w:val="000000"/>
        </w:rPr>
        <w:t>[OH</w:t>
      </w:r>
      <w:r>
        <w:rPr>
          <w:rStyle w:val="sup"/>
        </w:rPr>
        <w:t>–</w:t>
      </w:r>
      <w:r>
        <w:rPr>
          <w:color w:val="000000"/>
        </w:rPr>
        <w:t>]</w:t>
      </w:r>
      <w:r>
        <w:rPr>
          <w:rStyle w:val="sup1"/>
        </w:rPr>
        <w:t>n</w:t>
      </w:r>
      <w:r>
        <w:rPr>
          <w:color w:val="000000"/>
        </w:rPr>
        <w:t xml:space="preserve">, where </w:t>
      </w:r>
      <w:r>
        <w:rPr>
          <w:rStyle w:val="i"/>
        </w:rPr>
        <w:t>k</w:t>
      </w:r>
      <w:r>
        <w:rPr>
          <w:color w:val="000000"/>
        </w:rPr>
        <w:t xml:space="preserve"> is the rate constant for the reaction, </w:t>
      </w:r>
      <w:r>
        <w:rPr>
          <w:rStyle w:val="i"/>
        </w:rPr>
        <w:t>m</w:t>
      </w:r>
      <w:r>
        <w:rPr>
          <w:color w:val="000000"/>
        </w:rPr>
        <w:t xml:space="preserve"> is the order with respect to crystal violet (CV</w:t>
      </w:r>
      <w:r>
        <w:rPr>
          <w:rStyle w:val="sup"/>
        </w:rPr>
        <w:t>+</w:t>
      </w:r>
      <w:r>
        <w:rPr>
          <w:color w:val="000000"/>
        </w:rPr>
        <w:t xml:space="preserve">), and </w:t>
      </w:r>
      <w:r>
        <w:rPr>
          <w:rStyle w:val="i"/>
        </w:rPr>
        <w:t>n</w:t>
      </w:r>
      <w:r>
        <w:rPr>
          <w:color w:val="000000"/>
        </w:rPr>
        <w:t xml:space="preserve"> is the order with respect to the hydroxide ion. Because the hydroxide ion concentration is more than 1000 times as large as the concentration of crystal violet, [OH</w:t>
      </w:r>
      <w:r>
        <w:rPr>
          <w:rStyle w:val="sup"/>
        </w:rPr>
        <w:t>–</w:t>
      </w:r>
      <w:r>
        <w:rPr>
          <w:color w:val="000000"/>
        </w:rPr>
        <w:t>] will not change appreciably during this experiment. Thus, you will find the order with respect to crystal violet (</w:t>
      </w:r>
      <w:r>
        <w:rPr>
          <w:rStyle w:val="i"/>
        </w:rPr>
        <w:t>m</w:t>
      </w:r>
      <w:r>
        <w:rPr>
          <w:color w:val="000000"/>
        </w:rPr>
        <w:t>), but not the order with respect to hydroxide (</w:t>
      </w:r>
      <w:r>
        <w:rPr>
          <w:rStyle w:val="i"/>
        </w:rPr>
        <w:t>n</w:t>
      </w:r>
      <w:r>
        <w:rPr>
          <w:color w:val="000000"/>
        </w:rPr>
        <w:t xml:space="preserve">). </w:t>
      </w:r>
    </w:p>
    <w:p w:rsidR="003A3CAD" w:rsidRDefault="00544D1B">
      <w:pPr>
        <w:pStyle w:val="ptextwbullets"/>
      </w:pPr>
      <w:r>
        <w:t xml:space="preserve">As the reaction proceeds, a violet-colored reactant will be slowly changing to a colorless product. You will measure the color change with a </w:t>
      </w:r>
      <w:r>
        <w:rPr>
          <w:rStyle w:val="conditionalText"/>
        </w:rPr>
        <w:t>Spectrometer</w:t>
      </w:r>
      <w:r>
        <w:t>. The crystal violet solution used in this experiment has a violet color, of course, thus the Colorimeter users will be instructed to use the 565 nm (green) LED. Spectrometer users will determine an appropriate wavelength based on the absorbance spectrum of the solution. We will assume that absorbance is proportional to the concentration of crystal violet (Beer’s law). Absorbance will be used in place of concentration in plotting the following three graphs:</w:t>
      </w:r>
    </w:p>
    <w:p w:rsidR="003A3CAD" w:rsidRDefault="00544D1B">
      <w:pPr>
        <w:pStyle w:val="libulletItem"/>
        <w:numPr>
          <w:ilvl w:val="0"/>
          <w:numId w:val="1"/>
        </w:numPr>
        <w:ind w:left="547"/>
      </w:pPr>
      <w:r>
        <w:rPr>
          <w:color w:val="000000"/>
        </w:rPr>
        <w:t xml:space="preserve">Absorbance </w:t>
      </w:r>
      <w:r>
        <w:rPr>
          <w:rStyle w:val="i"/>
        </w:rPr>
        <w:t>vs</w:t>
      </w:r>
      <w:r>
        <w:rPr>
          <w:color w:val="000000"/>
        </w:rPr>
        <w:t xml:space="preserve">. time: A linear plot indicates a </w:t>
      </w:r>
      <w:r>
        <w:rPr>
          <w:rStyle w:val="i"/>
        </w:rPr>
        <w:t>zero order</w:t>
      </w:r>
      <w:r>
        <w:rPr>
          <w:color w:val="000000"/>
        </w:rPr>
        <w:t xml:space="preserve"> reaction (</w:t>
      </w:r>
      <w:r>
        <w:rPr>
          <w:rStyle w:val="i"/>
        </w:rPr>
        <w:t>k</w:t>
      </w:r>
      <w:r>
        <w:rPr>
          <w:color w:val="000000"/>
        </w:rPr>
        <w:t xml:space="preserve"> = –slope).</w:t>
      </w:r>
    </w:p>
    <w:p w:rsidR="003A3CAD" w:rsidRDefault="00544D1B">
      <w:pPr>
        <w:pStyle w:val="libulletItem"/>
        <w:numPr>
          <w:ilvl w:val="0"/>
          <w:numId w:val="1"/>
        </w:numPr>
        <w:ind w:left="547"/>
      </w:pPr>
      <w:r>
        <w:rPr>
          <w:color w:val="000000"/>
        </w:rPr>
        <w:t xml:space="preserve">ln Absorbance </w:t>
      </w:r>
      <w:r>
        <w:rPr>
          <w:rStyle w:val="i"/>
        </w:rPr>
        <w:t>vs</w:t>
      </w:r>
      <w:r>
        <w:rPr>
          <w:color w:val="000000"/>
        </w:rPr>
        <w:t xml:space="preserve">. time: A linear plot indicates a </w:t>
      </w:r>
      <w:r>
        <w:rPr>
          <w:rStyle w:val="i"/>
        </w:rPr>
        <w:t>first order</w:t>
      </w:r>
      <w:r>
        <w:rPr>
          <w:color w:val="000000"/>
        </w:rPr>
        <w:t xml:space="preserve"> reaction (</w:t>
      </w:r>
      <w:r>
        <w:rPr>
          <w:rStyle w:val="i"/>
        </w:rPr>
        <w:t>k</w:t>
      </w:r>
      <w:r>
        <w:rPr>
          <w:color w:val="000000"/>
        </w:rPr>
        <w:t xml:space="preserve"> = –slope).</w:t>
      </w:r>
    </w:p>
    <w:p w:rsidR="003A3CAD" w:rsidRDefault="00544D1B">
      <w:pPr>
        <w:pStyle w:val="libulletItem"/>
        <w:numPr>
          <w:ilvl w:val="0"/>
          <w:numId w:val="1"/>
        </w:numPr>
        <w:spacing w:after="213"/>
        <w:ind w:left="547"/>
      </w:pPr>
      <w:r>
        <w:rPr>
          <w:color w:val="000000"/>
        </w:rPr>
        <w:t xml:space="preserve">1/Absorbance </w:t>
      </w:r>
      <w:r>
        <w:rPr>
          <w:rStyle w:val="i"/>
        </w:rPr>
        <w:t>vs</w:t>
      </w:r>
      <w:r>
        <w:rPr>
          <w:color w:val="000000"/>
        </w:rPr>
        <w:t xml:space="preserve">. time: A linear plot indicates a </w:t>
      </w:r>
      <w:r>
        <w:rPr>
          <w:rStyle w:val="i"/>
        </w:rPr>
        <w:t>second order</w:t>
      </w:r>
      <w:r>
        <w:rPr>
          <w:color w:val="000000"/>
        </w:rPr>
        <w:t xml:space="preserve"> reaction (</w:t>
      </w:r>
      <w:r>
        <w:rPr>
          <w:rStyle w:val="i"/>
        </w:rPr>
        <w:t>k</w:t>
      </w:r>
      <w:r>
        <w:rPr>
          <w:color w:val="000000"/>
        </w:rPr>
        <w:t xml:space="preserve"> = slope).</w:t>
      </w:r>
    </w:p>
    <w:p w:rsidR="003A3CAD" w:rsidRDefault="00544D1B">
      <w:pPr>
        <w:pStyle w:val="p"/>
      </w:pPr>
      <w:r>
        <w:rPr>
          <w:color w:val="000000"/>
        </w:rPr>
        <w:t xml:space="preserve">Once the order with respect to crystal violet has been determined, you will also be finding the rate constant, </w:t>
      </w:r>
      <w:r>
        <w:rPr>
          <w:rStyle w:val="i"/>
        </w:rPr>
        <w:t>k</w:t>
      </w:r>
      <w:r>
        <w:rPr>
          <w:color w:val="000000"/>
        </w:rPr>
        <w:t>, and the half-life for this reaction.</w:t>
      </w:r>
    </w:p>
    <w:p w:rsidR="003A3CAD" w:rsidRDefault="00544D1B">
      <w:pPr>
        <w:pStyle w:val="h2HeadingPrime"/>
      </w:pPr>
      <w:r>
        <w:lastRenderedPageBreak/>
        <w:t>OBJECTIVES</w:t>
      </w:r>
    </w:p>
    <w:p w:rsidR="003A3CAD" w:rsidRDefault="00544D1B">
      <w:pPr>
        <w:pStyle w:val="libulletItem"/>
        <w:numPr>
          <w:ilvl w:val="0"/>
          <w:numId w:val="2"/>
        </w:numPr>
        <w:ind w:left="547"/>
      </w:pPr>
      <w:r>
        <w:rPr>
          <w:color w:val="000000"/>
        </w:rPr>
        <w:t>Observe the reaction between crystal violet and sodium hydroxide.</w:t>
      </w:r>
    </w:p>
    <w:p w:rsidR="003A3CAD" w:rsidRDefault="00544D1B">
      <w:pPr>
        <w:pStyle w:val="libulletItem"/>
        <w:numPr>
          <w:ilvl w:val="0"/>
          <w:numId w:val="2"/>
        </w:numPr>
        <w:ind w:left="547"/>
      </w:pPr>
      <w:r>
        <w:rPr>
          <w:color w:val="000000"/>
        </w:rPr>
        <w:t>Monitor the absorbance of the crystal violet solution with time.</w:t>
      </w:r>
    </w:p>
    <w:p w:rsidR="003A3CAD" w:rsidRDefault="00544D1B">
      <w:pPr>
        <w:pStyle w:val="libulletItem"/>
        <w:numPr>
          <w:ilvl w:val="0"/>
          <w:numId w:val="2"/>
        </w:numPr>
        <w:ind w:left="547"/>
      </w:pPr>
      <w:r>
        <w:rPr>
          <w:color w:val="000000"/>
        </w:rPr>
        <w:t xml:space="preserve">Graph absorbance </w:t>
      </w:r>
      <w:r>
        <w:rPr>
          <w:rStyle w:val="i"/>
        </w:rPr>
        <w:t>vs</w:t>
      </w:r>
      <w:r>
        <w:rPr>
          <w:color w:val="000000"/>
        </w:rPr>
        <w:t xml:space="preserve">. time, ln absorbance </w:t>
      </w:r>
      <w:r>
        <w:rPr>
          <w:rStyle w:val="i"/>
        </w:rPr>
        <w:t>vs</w:t>
      </w:r>
      <w:r>
        <w:rPr>
          <w:color w:val="000000"/>
        </w:rPr>
        <w:t xml:space="preserve">. time, and 1/absorbance </w:t>
      </w:r>
      <w:r>
        <w:rPr>
          <w:rStyle w:val="i"/>
        </w:rPr>
        <w:t>vs</w:t>
      </w:r>
      <w:r>
        <w:rPr>
          <w:color w:val="000000"/>
        </w:rPr>
        <w:t>. time.</w:t>
      </w:r>
    </w:p>
    <w:p w:rsidR="003A3CAD" w:rsidRDefault="00544D1B">
      <w:pPr>
        <w:pStyle w:val="libulletItem"/>
        <w:numPr>
          <w:ilvl w:val="0"/>
          <w:numId w:val="2"/>
        </w:numPr>
        <w:ind w:left="547"/>
      </w:pPr>
      <w:r>
        <w:rPr>
          <w:color w:val="000000"/>
        </w:rPr>
        <w:t>Determine the order of the reaction.</w:t>
      </w:r>
    </w:p>
    <w:p w:rsidR="003A3CAD" w:rsidRDefault="00544D1B">
      <w:pPr>
        <w:pStyle w:val="libulletItem"/>
        <w:numPr>
          <w:ilvl w:val="0"/>
          <w:numId w:val="2"/>
        </w:numPr>
        <w:spacing w:after="213"/>
        <w:ind w:left="547"/>
      </w:pPr>
      <w:r>
        <w:rPr>
          <w:color w:val="000000"/>
        </w:rPr>
        <w:t xml:space="preserve">Determine the rate constant, </w:t>
      </w:r>
      <w:r>
        <w:rPr>
          <w:rStyle w:val="i"/>
        </w:rPr>
        <w:t>k</w:t>
      </w:r>
      <w:r>
        <w:rPr>
          <w:color w:val="000000"/>
        </w:rPr>
        <w:t>, and the half-life for this reaction.</w:t>
      </w:r>
    </w:p>
    <w:p w:rsidR="003A3CAD" w:rsidRDefault="00544D1B">
      <w:pPr>
        <w:pStyle w:val="h2HeadingPrime"/>
      </w:pPr>
      <w:r>
        <w:t>MATERIALS</w:t>
      </w:r>
    </w:p>
    <w:p w:rsidR="003A3CAD" w:rsidRDefault="00544D1B">
      <w:pPr>
        <w:pStyle w:val="pMaterialsList"/>
      </w:pPr>
      <w:r>
        <w:rPr>
          <w:color w:val="000000"/>
        </w:rPr>
        <w:t xml:space="preserve">Chromebook, computer, </w:t>
      </w:r>
      <w:r>
        <w:rPr>
          <w:rStyle w:val="variable4"/>
        </w:rPr>
        <w:t>or</w:t>
      </w:r>
      <w:r>
        <w:rPr>
          <w:color w:val="000000"/>
        </w:rPr>
        <w:t xml:space="preserve"> mobile device</w:t>
      </w:r>
    </w:p>
    <w:p w:rsidR="003A3CAD" w:rsidRDefault="00544D1B">
      <w:pPr>
        <w:pStyle w:val="pMaterialsList"/>
      </w:pPr>
      <w:r>
        <w:rPr>
          <w:color w:val="000000"/>
        </w:rPr>
        <w:t>Vernier Spectral Analysis app</w:t>
      </w:r>
    </w:p>
    <w:p w:rsidR="003A3CAD" w:rsidRDefault="00544D1B">
      <w:pPr>
        <w:pStyle w:val="pMaterialsList"/>
      </w:pPr>
      <w:r>
        <w:rPr>
          <w:color w:val="000000"/>
        </w:rPr>
        <w:t xml:space="preserve">Go Direct </w:t>
      </w:r>
      <w:proofErr w:type="spellStart"/>
      <w:r>
        <w:rPr>
          <w:color w:val="000000"/>
        </w:rPr>
        <w:t>SpectroVis</w:t>
      </w:r>
      <w:proofErr w:type="spellEnd"/>
      <w:r>
        <w:rPr>
          <w:color w:val="000000"/>
        </w:rPr>
        <w:t xml:space="preserve"> Plus</w:t>
      </w:r>
    </w:p>
    <w:p w:rsidR="003A3CAD" w:rsidRDefault="00544D1B">
      <w:pPr>
        <w:pStyle w:val="pMaterialsList"/>
      </w:pPr>
      <w:r>
        <w:rPr>
          <w:color w:val="000000"/>
        </w:rPr>
        <w:t>Temperature Probe or thermometer</w:t>
      </w:r>
    </w:p>
    <w:p w:rsidR="003A3CAD" w:rsidRDefault="00544D1B">
      <w:pPr>
        <w:pStyle w:val="pMaterialsList"/>
      </w:pPr>
      <w:r>
        <w:rPr>
          <w:color w:val="000000"/>
        </w:rPr>
        <w:t>5 plastic cuvettes</w:t>
      </w:r>
    </w:p>
    <w:p w:rsidR="003A3CAD" w:rsidRDefault="00544D1B">
      <w:pPr>
        <w:pStyle w:val="pMaterialsList"/>
      </w:pPr>
      <w:r>
        <w:rPr>
          <w:color w:val="000000"/>
        </w:rPr>
        <w:t>1 L beaker</w:t>
      </w:r>
    </w:p>
    <w:p w:rsidR="003A3CAD" w:rsidRDefault="00544D1B">
      <w:pPr>
        <w:pStyle w:val="pMaterialsList"/>
      </w:pPr>
      <w:r>
        <w:rPr>
          <w:color w:val="000000"/>
        </w:rPr>
        <w:t xml:space="preserve">two 10 mL graduated cylinders </w:t>
      </w:r>
    </w:p>
    <w:p w:rsidR="003A3CAD" w:rsidRDefault="00544D1B">
      <w:pPr>
        <w:pStyle w:val="pMaterialsList"/>
      </w:pPr>
      <w:r>
        <w:rPr>
          <w:color w:val="000000"/>
        </w:rPr>
        <w:t xml:space="preserve">0.10 M sodium hydroxide, </w:t>
      </w:r>
      <w:proofErr w:type="spellStart"/>
      <w:r>
        <w:rPr>
          <w:color w:val="000000"/>
        </w:rPr>
        <w:t>NaOH</w:t>
      </w:r>
      <w:proofErr w:type="spellEnd"/>
      <w:r>
        <w:rPr>
          <w:color w:val="000000"/>
        </w:rPr>
        <w:t>, solution</w:t>
      </w:r>
    </w:p>
    <w:p w:rsidR="003A3CAD" w:rsidRDefault="00544D1B">
      <w:pPr>
        <w:pStyle w:val="pMaterialsList"/>
      </w:pPr>
      <w:r>
        <w:rPr>
          <w:color w:val="000000"/>
        </w:rPr>
        <w:t>2.5 × 10</w:t>
      </w:r>
      <w:r>
        <w:rPr>
          <w:rStyle w:val="sup"/>
        </w:rPr>
        <w:t>–5</w:t>
      </w:r>
      <w:r>
        <w:rPr>
          <w:color w:val="000000"/>
        </w:rPr>
        <w:t xml:space="preserve"> M crystal violet solution</w:t>
      </w:r>
    </w:p>
    <w:p w:rsidR="003A3CAD" w:rsidRDefault="00544D1B">
      <w:pPr>
        <w:pStyle w:val="pMaterialsList"/>
      </w:pPr>
      <w:r>
        <w:rPr>
          <w:color w:val="000000"/>
        </w:rPr>
        <w:t>ice</w:t>
      </w:r>
    </w:p>
    <w:p w:rsidR="003A3CAD" w:rsidRDefault="00544D1B">
      <w:pPr>
        <w:pStyle w:val="pMaterialsList"/>
      </w:pPr>
      <w:r>
        <w:rPr>
          <w:color w:val="000000"/>
        </w:rPr>
        <w:t>two 100 mL beakers</w:t>
      </w:r>
    </w:p>
    <w:p w:rsidR="003A3CAD" w:rsidRDefault="00544D1B">
      <w:pPr>
        <w:pStyle w:val="pMaterialsList"/>
      </w:pPr>
      <w:r>
        <w:rPr>
          <w:color w:val="000000"/>
        </w:rPr>
        <w:t>50 mL beaker</w:t>
      </w:r>
    </w:p>
    <w:p w:rsidR="003A3CAD" w:rsidRDefault="00544D1B">
      <w:pPr>
        <w:pStyle w:val="pMaterialsList"/>
      </w:pPr>
      <w:r>
        <w:rPr>
          <w:color w:val="000000"/>
        </w:rPr>
        <w:t>watch with a second hand</w:t>
      </w:r>
    </w:p>
    <w:p w:rsidR="003A3CAD" w:rsidRDefault="00544D1B">
      <w:pPr>
        <w:pStyle w:val="h2HeadingPrime"/>
      </w:pPr>
      <w:r>
        <w:t>PROCEDURE</w:t>
      </w:r>
    </w:p>
    <w:p w:rsidR="003A3CAD" w:rsidRDefault="00544D1B">
      <w:pPr>
        <w:pStyle w:val="linumberedItem"/>
        <w:numPr>
          <w:ilvl w:val="0"/>
          <w:numId w:val="3"/>
        </w:numPr>
      </w:pPr>
      <w:r>
        <w:rPr>
          <w:color w:val="000000"/>
        </w:rPr>
        <w:t>Obtain and wear goggles.</w:t>
      </w:r>
    </w:p>
    <w:p w:rsidR="003A3CAD" w:rsidRDefault="00544D1B">
      <w:pPr>
        <w:pStyle w:val="linumberedItem"/>
        <w:numPr>
          <w:ilvl w:val="0"/>
          <w:numId w:val="3"/>
        </w:numPr>
      </w:pPr>
      <w:r>
        <w:rPr>
          <w:color w:val="000000"/>
        </w:rPr>
        <w:t xml:space="preserve">Use a 10 mL graduated cylinder to obtain 10.0 mL of 0.10 M </w:t>
      </w:r>
      <w:proofErr w:type="spellStart"/>
      <w:r>
        <w:rPr>
          <w:color w:val="000000"/>
        </w:rPr>
        <w:t>NaOH</w:t>
      </w:r>
      <w:proofErr w:type="spellEnd"/>
      <w:r>
        <w:rPr>
          <w:color w:val="000000"/>
        </w:rPr>
        <w:t xml:space="preserve"> solution. </w:t>
      </w:r>
      <w:r>
        <w:rPr>
          <w:rStyle w:val="variable4"/>
        </w:rPr>
        <w:t>WARNING</w:t>
      </w:r>
      <w:r>
        <w:rPr>
          <w:color w:val="000000"/>
        </w:rPr>
        <w:t>: </w:t>
      </w:r>
      <w:r>
        <w:rPr>
          <w:rStyle w:val="i"/>
        </w:rPr>
        <w:t>Sodium hydroxide solution,</w:t>
      </w:r>
      <w:r>
        <w:rPr>
          <w:color w:val="000000"/>
        </w:rPr>
        <w:t xml:space="preserve"> </w:t>
      </w:r>
      <w:proofErr w:type="spellStart"/>
      <w:r>
        <w:rPr>
          <w:color w:val="000000"/>
        </w:rPr>
        <w:t>NaOH</w:t>
      </w:r>
      <w:proofErr w:type="spellEnd"/>
      <w:r>
        <w:rPr>
          <w:color w:val="000000"/>
        </w:rPr>
        <w:t xml:space="preserve">: </w:t>
      </w:r>
      <w:r>
        <w:rPr>
          <w:rStyle w:val="i"/>
        </w:rPr>
        <w:t xml:space="preserve">Causes skin and eye irritation. </w:t>
      </w:r>
      <w:r>
        <w:rPr>
          <w:color w:val="000000"/>
        </w:rPr>
        <w:t xml:space="preserve"> Use another 10 mL graduated cylinder to obtain 10.0 mL of 2.5 </w:t>
      </w:r>
      <w:r>
        <w:rPr>
          <w:rStyle w:val="span"/>
        </w:rPr>
        <w:t></w:t>
      </w:r>
      <w:r>
        <w:rPr>
          <w:color w:val="000000"/>
        </w:rPr>
        <w:t xml:space="preserve"> 10</w:t>
      </w:r>
      <w:r>
        <w:rPr>
          <w:rStyle w:val="sup"/>
        </w:rPr>
        <w:t>–5</w:t>
      </w:r>
      <w:r>
        <w:rPr>
          <w:color w:val="000000"/>
        </w:rPr>
        <w:t xml:space="preserve"> M crystal violet solution. </w:t>
      </w:r>
      <w:r>
        <w:rPr>
          <w:rStyle w:val="variable4"/>
        </w:rPr>
        <w:t>WARNING</w:t>
      </w:r>
      <w:r>
        <w:rPr>
          <w:color w:val="000000"/>
        </w:rPr>
        <w:t>: </w:t>
      </w:r>
      <w:r>
        <w:rPr>
          <w:rStyle w:val="i"/>
        </w:rPr>
        <w:t>Aqueous crystal violet: May be harmful if swallowed. May cause skin irritation and eye damage</w:t>
      </w:r>
      <w:r>
        <w:rPr>
          <w:color w:val="000000"/>
        </w:rPr>
        <w:t>.</w:t>
      </w:r>
    </w:p>
    <w:p w:rsidR="003A3CAD" w:rsidRDefault="00544D1B">
      <w:pPr>
        <w:pStyle w:val="linumberedItem"/>
        <w:numPr>
          <w:ilvl w:val="0"/>
          <w:numId w:val="3"/>
        </w:numPr>
      </w:pPr>
      <w:r>
        <w:rPr>
          <w:color w:val="000000"/>
        </w:rPr>
        <w:t>Prepare a blank by filling a cuvette 3/4 full with distilled water. To correctly use cuvettes, remember:</w:t>
      </w:r>
    </w:p>
    <w:p w:rsidR="003A3CAD" w:rsidRDefault="00544D1B">
      <w:pPr>
        <w:pStyle w:val="li"/>
        <w:numPr>
          <w:ilvl w:val="1"/>
          <w:numId w:val="4"/>
        </w:numPr>
        <w:ind w:left="720"/>
      </w:pPr>
      <w:r>
        <w:rPr>
          <w:color w:val="000000"/>
        </w:rPr>
        <w:t>Wipe the outside of each cuvette with a lint-free tissue.</w:t>
      </w:r>
    </w:p>
    <w:p w:rsidR="003A3CAD" w:rsidRDefault="00544D1B">
      <w:pPr>
        <w:pStyle w:val="li"/>
        <w:numPr>
          <w:ilvl w:val="1"/>
          <w:numId w:val="4"/>
        </w:numPr>
        <w:ind w:left="720"/>
      </w:pPr>
      <w:r>
        <w:rPr>
          <w:color w:val="000000"/>
        </w:rPr>
        <w:t>Handle cuvettes only by the top edge of the ribbed sides.</w:t>
      </w:r>
    </w:p>
    <w:p w:rsidR="003A3CAD" w:rsidRDefault="00544D1B">
      <w:pPr>
        <w:pStyle w:val="li"/>
        <w:numPr>
          <w:ilvl w:val="1"/>
          <w:numId w:val="4"/>
        </w:numPr>
        <w:ind w:left="720"/>
      </w:pPr>
      <w:r>
        <w:rPr>
          <w:color w:val="000000"/>
        </w:rPr>
        <w:t>Dislodge any bubbles by gently tapping the cuvette on a hard surface.</w:t>
      </w:r>
    </w:p>
    <w:p w:rsidR="003A3CAD" w:rsidRDefault="00544D1B">
      <w:pPr>
        <w:pStyle w:val="li"/>
        <w:numPr>
          <w:ilvl w:val="1"/>
          <w:numId w:val="4"/>
        </w:numPr>
        <w:ind w:left="720"/>
      </w:pPr>
      <w:r>
        <w:rPr>
          <w:color w:val="000000"/>
        </w:rPr>
        <w:t>Always position the cuvette so the light passes through the clear sides.</w:t>
      </w:r>
    </w:p>
    <w:p w:rsidR="003A3CAD" w:rsidRDefault="00544D1B">
      <w:pPr>
        <w:pStyle w:val="linumberedItem"/>
        <w:numPr>
          <w:ilvl w:val="0"/>
          <w:numId w:val="5"/>
        </w:numPr>
      </w:pPr>
      <w:r>
        <w:rPr>
          <w:rStyle w:val="conditionalText"/>
        </w:rPr>
        <w:t xml:space="preserve">Launch Spectral Analysis. Connect the Go Direct </w:t>
      </w:r>
      <w:proofErr w:type="spellStart"/>
      <w:r>
        <w:rPr>
          <w:rStyle w:val="conditionalText"/>
        </w:rPr>
        <w:t>SpectroVis</w:t>
      </w:r>
      <w:proofErr w:type="spellEnd"/>
      <w:r>
        <w:rPr>
          <w:rStyle w:val="conditionalText"/>
        </w:rPr>
        <w:t xml:space="preserve"> Plus to your Chromebook, computer, or mobile device. </w:t>
      </w:r>
      <w:r>
        <w:rPr>
          <w:color w:val="000000"/>
        </w:rPr>
        <w:t xml:space="preserve"> Click or tap Absorbance vs. Time.</w:t>
      </w:r>
    </w:p>
    <w:p w:rsidR="003A3CAD" w:rsidRDefault="00544D1B">
      <w:pPr>
        <w:pStyle w:val="linumberedItem"/>
        <w:numPr>
          <w:ilvl w:val="0"/>
          <w:numId w:val="5"/>
        </w:numPr>
      </w:pPr>
      <w:r>
        <w:rPr>
          <w:color w:val="000000"/>
        </w:rPr>
        <w:lastRenderedPageBreak/>
        <w:t xml:space="preserve">To calibrate the Spectrometer, place the blank cuvette in the Spectrometer and select Finish Calibration. </w:t>
      </w:r>
      <w:r>
        <w:rPr>
          <w:rStyle w:val="variable4"/>
        </w:rPr>
        <w:t>Note</w:t>
      </w:r>
      <w:r>
        <w:rPr>
          <w:color w:val="000000"/>
        </w:rPr>
        <w:t>: If necessary, wait for the Spectrometer to warm up before selecting Finish Calibration.</w:t>
      </w:r>
    </w:p>
    <w:p w:rsidR="003A3CAD" w:rsidRDefault="00544D1B">
      <w:pPr>
        <w:pStyle w:val="linumberedItem"/>
        <w:numPr>
          <w:ilvl w:val="0"/>
          <w:numId w:val="5"/>
        </w:numPr>
      </w:pPr>
      <w:r>
        <w:rPr>
          <w:color w:val="000000"/>
        </w:rPr>
        <w:t>Determine the optimum wavelength for examining the crystal violet solution.</w:t>
      </w:r>
    </w:p>
    <w:p w:rsidR="003A3CAD" w:rsidRDefault="00544D1B">
      <w:pPr>
        <w:pStyle w:val="li"/>
        <w:numPr>
          <w:ilvl w:val="1"/>
          <w:numId w:val="6"/>
        </w:numPr>
        <w:ind w:left="720"/>
      </w:pPr>
      <w:r>
        <w:rPr>
          <w:color w:val="000000"/>
        </w:rPr>
        <w:t>Empty the blank cuvette and rinse it twice with small amounts of 2.5 × 10</w:t>
      </w:r>
      <w:r>
        <w:rPr>
          <w:rStyle w:val="sup"/>
        </w:rPr>
        <w:t>–5</w:t>
      </w:r>
      <w:r>
        <w:rPr>
          <w:color w:val="000000"/>
        </w:rPr>
        <w:t xml:space="preserve"> M crystal violet solution. Fill the cuvette about 3/4 full with the crystal violet solution and place it in the Spectrometer.</w:t>
      </w:r>
    </w:p>
    <w:p w:rsidR="003A3CAD" w:rsidRDefault="00544D1B">
      <w:pPr>
        <w:pStyle w:val="li"/>
        <w:numPr>
          <w:ilvl w:val="1"/>
          <w:numId w:val="6"/>
        </w:numPr>
        <w:ind w:left="720"/>
      </w:pPr>
      <w:r>
        <w:rPr>
          <w:color w:val="000000"/>
        </w:rPr>
        <w:t>The live graph will update with the spectrum of the sample. Click or tap the desired wavelength or enter the Wavelength. Click or tap Done.</w:t>
      </w:r>
    </w:p>
    <w:p w:rsidR="003A3CAD" w:rsidRDefault="00544D1B">
      <w:pPr>
        <w:pStyle w:val="li"/>
        <w:numPr>
          <w:ilvl w:val="1"/>
          <w:numId w:val="6"/>
        </w:numPr>
        <w:ind w:left="720"/>
      </w:pPr>
      <w:r>
        <w:rPr>
          <w:color w:val="000000"/>
        </w:rPr>
        <w:t>Remove the cuvette from the Spectrometer and dispose of the crystal violet solution as directed.</w:t>
      </w:r>
    </w:p>
    <w:p w:rsidR="003A3CAD" w:rsidRDefault="00544D1B">
      <w:pPr>
        <w:pStyle w:val="linumberedItem"/>
        <w:numPr>
          <w:ilvl w:val="0"/>
          <w:numId w:val="7"/>
        </w:numPr>
      </w:pPr>
      <w:r>
        <w:rPr>
          <w:rStyle w:val="i"/>
        </w:rPr>
        <w:t>Do this quickly!</w:t>
      </w:r>
      <w:r>
        <w:rPr>
          <w:color w:val="000000"/>
        </w:rPr>
        <w:t xml:space="preserve"> To initiate the reaction, simultaneously pour the 10 mL portions of crystal violet and sodium hydroxide into a 250 mL beaker and stir the reaction mixture with a stirring rod. Empty the water from the cuvette. Rinse the cuvette twice with ~1 mL amounts of the reaction mixture, fill it 3/4 full, and place it in the device. Click or tap Collect to start data collection.</w:t>
      </w:r>
    </w:p>
    <w:p w:rsidR="003A3CAD" w:rsidRDefault="00544D1B">
      <w:pPr>
        <w:pStyle w:val="linumberedItem"/>
        <w:numPr>
          <w:ilvl w:val="0"/>
          <w:numId w:val="7"/>
        </w:numPr>
      </w:pPr>
      <w:r>
        <w:rPr>
          <w:color w:val="000000"/>
        </w:rPr>
        <w:t>Stop data collection when the reaction is complete (about 200 seconds). Discard the beaker and cuvette contents as directed by your instructor.</w:t>
      </w:r>
    </w:p>
    <w:p w:rsidR="003A3CAD" w:rsidRDefault="00544D1B">
      <w:pPr>
        <w:pStyle w:val="linumberedItem"/>
        <w:numPr>
          <w:ilvl w:val="0"/>
          <w:numId w:val="7"/>
        </w:numPr>
      </w:pPr>
      <w:r>
        <w:rPr>
          <w:color w:val="000000"/>
        </w:rPr>
        <w:t>Analyze the data to decide if the reaction is zero, first, or second order with respect to crystal violet.</w:t>
      </w:r>
    </w:p>
    <w:p w:rsidR="003A3CAD" w:rsidRDefault="00544D1B">
      <w:pPr>
        <w:pStyle w:val="li"/>
        <w:numPr>
          <w:ilvl w:val="1"/>
          <w:numId w:val="8"/>
        </w:numPr>
        <w:ind w:left="720"/>
      </w:pPr>
      <w:r>
        <w:rPr>
          <w:color w:val="000000"/>
        </w:rPr>
        <w:t xml:space="preserve">Zero Order: If the current graph of absorbance </w:t>
      </w:r>
      <w:r>
        <w:rPr>
          <w:rStyle w:val="i"/>
        </w:rPr>
        <w:t>vs</w:t>
      </w:r>
      <w:r>
        <w:rPr>
          <w:color w:val="000000"/>
        </w:rPr>
        <w:t xml:space="preserve">. time is linear, the reaction is </w:t>
      </w:r>
      <w:r>
        <w:rPr>
          <w:rStyle w:val="i"/>
        </w:rPr>
        <w:t>zero order</w:t>
      </w:r>
      <w:r>
        <w:rPr>
          <w:color w:val="000000"/>
        </w:rPr>
        <w:t>.</w:t>
      </w:r>
    </w:p>
    <w:p w:rsidR="003A3CAD" w:rsidRDefault="00544D1B">
      <w:pPr>
        <w:pStyle w:val="li"/>
        <w:numPr>
          <w:ilvl w:val="1"/>
          <w:numId w:val="8"/>
        </w:numPr>
        <w:ind w:left="720"/>
      </w:pPr>
      <w:r>
        <w:rPr>
          <w:color w:val="000000"/>
        </w:rPr>
        <w:t xml:space="preserve">First Order: To see if the reaction is first order, it is necessary to plot a graph of the natural logarithm (ln) of absorbance </w:t>
      </w:r>
      <w:r>
        <w:rPr>
          <w:rStyle w:val="i"/>
        </w:rPr>
        <w:t>vs</w:t>
      </w:r>
      <w:r>
        <w:rPr>
          <w:color w:val="000000"/>
        </w:rPr>
        <w:t xml:space="preserve">. time. If this plot is linear, the reaction is </w:t>
      </w:r>
      <w:r>
        <w:rPr>
          <w:rStyle w:val="i"/>
        </w:rPr>
        <w:t>first order</w:t>
      </w:r>
      <w:r>
        <w:rPr>
          <w:color w:val="000000"/>
        </w:rPr>
        <w:t>.</w:t>
      </w:r>
    </w:p>
    <w:p w:rsidR="003A3CAD" w:rsidRDefault="00544D1B">
      <w:pPr>
        <w:pStyle w:val="li"/>
        <w:numPr>
          <w:ilvl w:val="1"/>
          <w:numId w:val="8"/>
        </w:numPr>
        <w:ind w:left="720"/>
      </w:pPr>
      <w:r>
        <w:rPr>
          <w:color w:val="000000"/>
        </w:rPr>
        <w:t xml:space="preserve">Second Order: To see if the reaction is second order, plot a graph of the reciprocal of absorbance </w:t>
      </w:r>
      <w:r>
        <w:rPr>
          <w:rStyle w:val="i"/>
        </w:rPr>
        <w:t>vs</w:t>
      </w:r>
      <w:r>
        <w:rPr>
          <w:color w:val="000000"/>
        </w:rPr>
        <w:t xml:space="preserve">. time. If this plot is linear, the reaction is </w:t>
      </w:r>
      <w:r>
        <w:rPr>
          <w:rStyle w:val="i"/>
        </w:rPr>
        <w:t>second order</w:t>
      </w:r>
      <w:r>
        <w:rPr>
          <w:color w:val="000000"/>
        </w:rPr>
        <w:t>.</w:t>
      </w:r>
    </w:p>
    <w:p w:rsidR="003A3CAD" w:rsidRDefault="00544D1B">
      <w:pPr>
        <w:pStyle w:val="linumberedItem"/>
        <w:numPr>
          <w:ilvl w:val="0"/>
          <w:numId w:val="9"/>
        </w:numPr>
      </w:pPr>
      <w:r>
        <w:rPr>
          <w:color w:val="000000"/>
        </w:rPr>
        <w:t xml:space="preserve">Create a calculated column, ln Absorbance, and add a linear curve fit to the graph ln Absorbance </w:t>
      </w:r>
      <w:r>
        <w:rPr>
          <w:rStyle w:val="i"/>
        </w:rPr>
        <w:t>vs</w:t>
      </w:r>
      <w:r>
        <w:rPr>
          <w:color w:val="000000"/>
        </w:rPr>
        <w:t>. time:</w:t>
      </w:r>
    </w:p>
    <w:p w:rsidR="003A3CAD" w:rsidRDefault="00544D1B" w:rsidP="00ED2928">
      <w:pPr>
        <w:pStyle w:val="li"/>
        <w:numPr>
          <w:ilvl w:val="1"/>
          <w:numId w:val="10"/>
        </w:numPr>
        <w:spacing w:after="0"/>
        <w:ind w:left="720" w:hanging="216"/>
      </w:pPr>
      <w:r>
        <w:rPr>
          <w:color w:val="000000"/>
        </w:rPr>
        <w:t xml:space="preserve">In the Absorbance column header in the table, click or tap More Options, </w:t>
      </w:r>
      <w:r w:rsidR="00D02963">
        <w:rPr>
          <w:noProof/>
        </w:rPr>
        <w:drawing>
          <wp:inline distT="0" distB="0" distL="0" distR="0">
            <wp:extent cx="128905" cy="128905"/>
            <wp:effectExtent l="19050" t="0" r="4445"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cstate="print"/>
                    <a:srcRect/>
                    <a:stretch>
                      <a:fillRect/>
                    </a:stretch>
                  </pic:blipFill>
                  <pic:spPr bwMode="auto">
                    <a:xfrm>
                      <a:off x="0" y="0"/>
                      <a:ext cx="128905" cy="128905"/>
                    </a:xfrm>
                    <a:prstGeom prst="rect">
                      <a:avLst/>
                    </a:prstGeom>
                    <a:noFill/>
                    <a:ln w="9525">
                      <a:noFill/>
                      <a:miter lim="800000"/>
                      <a:headEnd/>
                      <a:tailEnd/>
                    </a:ln>
                  </pic:spPr>
                </pic:pic>
              </a:graphicData>
            </a:graphic>
          </wp:inline>
        </w:drawing>
      </w:r>
      <w:r>
        <w:rPr>
          <w:color w:val="000000"/>
        </w:rPr>
        <w:t>, and choose Add Calculated Column.</w:t>
      </w:r>
    </w:p>
    <w:p w:rsidR="003A3CAD" w:rsidRDefault="00544D1B">
      <w:pPr>
        <w:pStyle w:val="li"/>
        <w:numPr>
          <w:ilvl w:val="1"/>
          <w:numId w:val="10"/>
        </w:numPr>
        <w:ind w:left="720"/>
      </w:pPr>
      <w:r>
        <w:rPr>
          <w:color w:val="000000"/>
        </w:rPr>
        <w:t xml:space="preserve">Enter </w:t>
      </w:r>
      <w:r>
        <w:rPr>
          <w:rStyle w:val="variable4"/>
        </w:rPr>
        <w:t>ln Absorbance</w:t>
      </w:r>
      <w:r>
        <w:rPr>
          <w:color w:val="000000"/>
        </w:rPr>
        <w:t xml:space="preserve"> as the Name and leave the Units field blank.</w:t>
      </w:r>
    </w:p>
    <w:p w:rsidR="003A3CAD" w:rsidRDefault="00544D1B">
      <w:pPr>
        <w:pStyle w:val="li"/>
        <w:numPr>
          <w:ilvl w:val="1"/>
          <w:numId w:val="10"/>
        </w:numPr>
        <w:ind w:left="720"/>
      </w:pPr>
      <w:r>
        <w:rPr>
          <w:color w:val="000000"/>
        </w:rPr>
        <w:t xml:space="preserve">Click or tap Insert Expression and choose </w:t>
      </w:r>
      <w:proofErr w:type="spellStart"/>
      <w:r>
        <w:rPr>
          <w:color w:val="000000"/>
        </w:rPr>
        <w:t>Aln</w:t>
      </w:r>
      <w:proofErr w:type="spellEnd"/>
      <w:r>
        <w:rPr>
          <w:color w:val="000000"/>
        </w:rPr>
        <w:t>(X) as the expression.</w:t>
      </w:r>
    </w:p>
    <w:p w:rsidR="003A3CAD" w:rsidRDefault="00544D1B">
      <w:pPr>
        <w:pStyle w:val="li"/>
        <w:numPr>
          <w:ilvl w:val="1"/>
          <w:numId w:val="10"/>
        </w:numPr>
        <w:ind w:left="720"/>
      </w:pPr>
      <w:r>
        <w:rPr>
          <w:color w:val="000000"/>
        </w:rPr>
        <w:t xml:space="preserve"> Confirm that Parameter A is set to </w:t>
      </w:r>
      <w:r>
        <w:rPr>
          <w:rStyle w:val="variable4"/>
        </w:rPr>
        <w:t>1</w:t>
      </w:r>
      <w:r>
        <w:rPr>
          <w:color w:val="000000"/>
        </w:rPr>
        <w:t xml:space="preserve"> and that Absorbance is set to </w:t>
      </w:r>
      <w:r>
        <w:rPr>
          <w:rStyle w:val="variable4"/>
        </w:rPr>
        <w:t>Column X</w:t>
      </w:r>
      <w:r>
        <w:rPr>
          <w:color w:val="000000"/>
        </w:rPr>
        <w:t>.</w:t>
      </w:r>
    </w:p>
    <w:p w:rsidR="003A3CAD" w:rsidRDefault="00544D1B">
      <w:pPr>
        <w:pStyle w:val="li"/>
        <w:numPr>
          <w:ilvl w:val="1"/>
          <w:numId w:val="10"/>
        </w:numPr>
        <w:ind w:left="720"/>
      </w:pPr>
      <w:r>
        <w:rPr>
          <w:color w:val="000000"/>
        </w:rPr>
        <w:t xml:space="preserve">Click or tap Apply. A graph of ln absorbance </w:t>
      </w:r>
      <w:r>
        <w:rPr>
          <w:rStyle w:val="i"/>
        </w:rPr>
        <w:t>vs</w:t>
      </w:r>
      <w:r>
        <w:rPr>
          <w:color w:val="000000"/>
        </w:rPr>
        <w:t>. time is displayed.</w:t>
      </w:r>
    </w:p>
    <w:p w:rsidR="003A3CAD" w:rsidRDefault="00544D1B">
      <w:pPr>
        <w:pStyle w:val="li"/>
        <w:numPr>
          <w:ilvl w:val="1"/>
          <w:numId w:val="10"/>
        </w:numPr>
        <w:ind w:left="720"/>
      </w:pPr>
      <w:r>
        <w:rPr>
          <w:color w:val="000000"/>
        </w:rPr>
        <w:t xml:space="preserve">To see if the relationship is linear, click or tap Graph Tools, </w:t>
      </w:r>
      <w:r w:rsidR="00D02963">
        <w:rPr>
          <w:noProof/>
        </w:rPr>
        <w:drawing>
          <wp:inline distT="0" distB="0" distL="0" distR="0">
            <wp:extent cx="128905" cy="128905"/>
            <wp:effectExtent l="19050" t="0" r="4445"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9" cstate="print"/>
                    <a:srcRect/>
                    <a:stretch>
                      <a:fillRect/>
                    </a:stretch>
                  </pic:blipFill>
                  <pic:spPr bwMode="auto">
                    <a:xfrm>
                      <a:off x="0" y="0"/>
                      <a:ext cx="128905" cy="128905"/>
                    </a:xfrm>
                    <a:prstGeom prst="rect">
                      <a:avLst/>
                    </a:prstGeom>
                    <a:noFill/>
                    <a:ln w="9525">
                      <a:noFill/>
                      <a:miter lim="800000"/>
                      <a:headEnd/>
                      <a:tailEnd/>
                    </a:ln>
                  </pic:spPr>
                </pic:pic>
              </a:graphicData>
            </a:graphic>
          </wp:inline>
        </w:drawing>
      </w:r>
      <w:r>
        <w:rPr>
          <w:color w:val="000000"/>
        </w:rPr>
        <w:t xml:space="preserve">, and choose Apply Curve Fit. </w:t>
      </w:r>
    </w:p>
    <w:p w:rsidR="003A3CAD" w:rsidRDefault="00544D1B">
      <w:pPr>
        <w:pStyle w:val="li"/>
        <w:numPr>
          <w:ilvl w:val="1"/>
          <w:numId w:val="10"/>
        </w:numPr>
        <w:ind w:left="720"/>
      </w:pPr>
      <w:r>
        <w:rPr>
          <w:color w:val="000000"/>
        </w:rPr>
        <w:t xml:space="preserve"> Select Linear as the curve fit. </w:t>
      </w:r>
    </w:p>
    <w:p w:rsidR="003A3CAD" w:rsidRDefault="00544D1B">
      <w:pPr>
        <w:pStyle w:val="li"/>
        <w:numPr>
          <w:ilvl w:val="1"/>
          <w:numId w:val="10"/>
        </w:numPr>
        <w:ind w:left="720"/>
      </w:pPr>
      <w:r>
        <w:rPr>
          <w:color w:val="000000"/>
        </w:rPr>
        <w:t xml:space="preserve">Record the slope as the rate constant, </w:t>
      </w:r>
      <w:r>
        <w:rPr>
          <w:rStyle w:val="i"/>
        </w:rPr>
        <w:t>k</w:t>
      </w:r>
      <w:r>
        <w:rPr>
          <w:color w:val="000000"/>
        </w:rPr>
        <w:t>, and dismiss the Linear curve fit box.</w:t>
      </w:r>
    </w:p>
    <w:p w:rsidR="003A3CAD" w:rsidRDefault="00544D1B">
      <w:pPr>
        <w:pStyle w:val="linumberedItem"/>
        <w:numPr>
          <w:ilvl w:val="0"/>
          <w:numId w:val="11"/>
        </w:numPr>
      </w:pPr>
      <w:r>
        <w:rPr>
          <w:color w:val="000000"/>
        </w:rPr>
        <w:lastRenderedPageBreak/>
        <w:t xml:space="preserve">Create a calculated column, 1/Absorbance, and then plot a graph of 1/Absorbance </w:t>
      </w:r>
      <w:r>
        <w:rPr>
          <w:rStyle w:val="i"/>
        </w:rPr>
        <w:t>vs</w:t>
      </w:r>
      <w:r>
        <w:rPr>
          <w:color w:val="000000"/>
        </w:rPr>
        <w:t>. time:</w:t>
      </w:r>
    </w:p>
    <w:p w:rsidR="003A3CAD" w:rsidRDefault="00544D1B">
      <w:pPr>
        <w:pStyle w:val="li"/>
        <w:numPr>
          <w:ilvl w:val="1"/>
          <w:numId w:val="12"/>
        </w:numPr>
        <w:ind w:left="720"/>
      </w:pPr>
      <w:r>
        <w:rPr>
          <w:color w:val="000000"/>
        </w:rPr>
        <w:t xml:space="preserve">In the data table, click or tap More Options, </w:t>
      </w:r>
      <w:r w:rsidR="00D02963">
        <w:rPr>
          <w:noProof/>
        </w:rPr>
        <w:drawing>
          <wp:inline distT="0" distB="0" distL="0" distR="0">
            <wp:extent cx="128905" cy="128905"/>
            <wp:effectExtent l="19050" t="0" r="444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cstate="print"/>
                    <a:srcRect/>
                    <a:stretch>
                      <a:fillRect/>
                    </a:stretch>
                  </pic:blipFill>
                  <pic:spPr bwMode="auto">
                    <a:xfrm>
                      <a:off x="0" y="0"/>
                      <a:ext cx="128905" cy="128905"/>
                    </a:xfrm>
                    <a:prstGeom prst="rect">
                      <a:avLst/>
                    </a:prstGeom>
                    <a:noFill/>
                    <a:ln w="9525">
                      <a:noFill/>
                      <a:miter lim="800000"/>
                      <a:headEnd/>
                      <a:tailEnd/>
                    </a:ln>
                  </pic:spPr>
                </pic:pic>
              </a:graphicData>
            </a:graphic>
          </wp:inline>
        </w:drawing>
      </w:r>
      <w:r>
        <w:rPr>
          <w:color w:val="000000"/>
        </w:rPr>
        <w:t>, in the Absorbance column header, and then choose Add Calculated Column.</w:t>
      </w:r>
    </w:p>
    <w:p w:rsidR="003A3CAD" w:rsidRDefault="00544D1B">
      <w:pPr>
        <w:pStyle w:val="li"/>
        <w:numPr>
          <w:ilvl w:val="1"/>
          <w:numId w:val="12"/>
        </w:numPr>
        <w:ind w:left="720"/>
      </w:pPr>
      <w:r>
        <w:rPr>
          <w:color w:val="000000"/>
        </w:rPr>
        <w:t xml:space="preserve">Enter </w:t>
      </w:r>
      <w:r>
        <w:rPr>
          <w:rStyle w:val="variable4"/>
        </w:rPr>
        <w:t>1/Absorbance</w:t>
      </w:r>
      <w:r>
        <w:rPr>
          <w:color w:val="000000"/>
        </w:rPr>
        <w:t xml:space="preserve"> as the Name and leave the Units field blank.</w:t>
      </w:r>
    </w:p>
    <w:p w:rsidR="003A3CAD" w:rsidRDefault="00544D1B">
      <w:pPr>
        <w:pStyle w:val="li"/>
        <w:numPr>
          <w:ilvl w:val="1"/>
          <w:numId w:val="12"/>
        </w:numPr>
        <w:ind w:left="720"/>
      </w:pPr>
      <w:r>
        <w:rPr>
          <w:color w:val="000000"/>
        </w:rPr>
        <w:t xml:space="preserve">Click or tap Insert Expression and choose A/X as the expression. </w:t>
      </w:r>
    </w:p>
    <w:p w:rsidR="003A3CAD" w:rsidRDefault="00544D1B">
      <w:pPr>
        <w:pStyle w:val="li"/>
        <w:numPr>
          <w:ilvl w:val="1"/>
          <w:numId w:val="12"/>
        </w:numPr>
        <w:ind w:left="720"/>
      </w:pPr>
      <w:r>
        <w:rPr>
          <w:color w:val="000000"/>
        </w:rPr>
        <w:t xml:space="preserve">Confirm that Parameter A is set to </w:t>
      </w:r>
      <w:r>
        <w:rPr>
          <w:rStyle w:val="variable4"/>
        </w:rPr>
        <w:t>1</w:t>
      </w:r>
      <w:r>
        <w:rPr>
          <w:color w:val="000000"/>
        </w:rPr>
        <w:t xml:space="preserve"> and that Absorbance is set to </w:t>
      </w:r>
      <w:r>
        <w:rPr>
          <w:rStyle w:val="variable4"/>
        </w:rPr>
        <w:t>Column X</w:t>
      </w:r>
      <w:r>
        <w:rPr>
          <w:color w:val="000000"/>
        </w:rPr>
        <w:t>.</w:t>
      </w:r>
    </w:p>
    <w:p w:rsidR="003A3CAD" w:rsidRDefault="00544D1B">
      <w:pPr>
        <w:pStyle w:val="li"/>
        <w:numPr>
          <w:ilvl w:val="1"/>
          <w:numId w:val="12"/>
        </w:numPr>
        <w:ind w:left="720"/>
      </w:pPr>
      <w:r>
        <w:rPr>
          <w:color w:val="000000"/>
        </w:rPr>
        <w:t xml:space="preserve">Click or tap Apply. </w:t>
      </w:r>
    </w:p>
    <w:p w:rsidR="003A3CAD" w:rsidRDefault="00544D1B">
      <w:pPr>
        <w:pStyle w:val="li"/>
        <w:numPr>
          <w:ilvl w:val="1"/>
          <w:numId w:val="12"/>
        </w:numPr>
        <w:ind w:left="720"/>
      </w:pPr>
      <w:r>
        <w:rPr>
          <w:color w:val="000000"/>
        </w:rPr>
        <w:t xml:space="preserve">To display a graph of 1/Absorbance </w:t>
      </w:r>
      <w:r>
        <w:rPr>
          <w:rStyle w:val="i"/>
        </w:rPr>
        <w:t>vs</w:t>
      </w:r>
      <w:r>
        <w:rPr>
          <w:color w:val="000000"/>
        </w:rPr>
        <w:t>. time, click or tap the y-axis label and select only 1/Absorbance.</w:t>
      </w:r>
    </w:p>
    <w:p w:rsidR="003A3CAD" w:rsidRDefault="00544D1B">
      <w:pPr>
        <w:pStyle w:val="li"/>
        <w:numPr>
          <w:ilvl w:val="1"/>
          <w:numId w:val="12"/>
        </w:numPr>
        <w:ind w:left="720"/>
      </w:pPr>
      <w:r>
        <w:rPr>
          <w:color w:val="000000"/>
        </w:rPr>
        <w:t xml:space="preserve">To see if the relationship is linear, click or tap Graph Tools, </w:t>
      </w:r>
      <w:r w:rsidR="00D02963">
        <w:rPr>
          <w:noProof/>
        </w:rPr>
        <w:drawing>
          <wp:inline distT="0" distB="0" distL="0" distR="0">
            <wp:extent cx="128905" cy="128905"/>
            <wp:effectExtent l="19050" t="0" r="4445"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9" cstate="print"/>
                    <a:srcRect/>
                    <a:stretch>
                      <a:fillRect/>
                    </a:stretch>
                  </pic:blipFill>
                  <pic:spPr bwMode="auto">
                    <a:xfrm>
                      <a:off x="0" y="0"/>
                      <a:ext cx="128905" cy="128905"/>
                    </a:xfrm>
                    <a:prstGeom prst="rect">
                      <a:avLst/>
                    </a:prstGeom>
                    <a:noFill/>
                    <a:ln w="9525">
                      <a:noFill/>
                      <a:miter lim="800000"/>
                      <a:headEnd/>
                      <a:tailEnd/>
                    </a:ln>
                  </pic:spPr>
                </pic:pic>
              </a:graphicData>
            </a:graphic>
          </wp:inline>
        </w:drawing>
      </w:r>
      <w:r>
        <w:rPr>
          <w:color w:val="000000"/>
        </w:rPr>
        <w:t xml:space="preserve">, and choose Apply Curve Fit. </w:t>
      </w:r>
    </w:p>
    <w:p w:rsidR="003A3CAD" w:rsidRDefault="00544D1B">
      <w:pPr>
        <w:pStyle w:val="li"/>
        <w:numPr>
          <w:ilvl w:val="1"/>
          <w:numId w:val="12"/>
        </w:numPr>
        <w:ind w:left="720"/>
      </w:pPr>
      <w:r>
        <w:rPr>
          <w:color w:val="000000"/>
        </w:rPr>
        <w:t xml:space="preserve"> Select Linear as the curve fit and click or tap Apply. </w:t>
      </w:r>
    </w:p>
    <w:p w:rsidR="003A3CAD" w:rsidRDefault="00544D1B">
      <w:pPr>
        <w:pStyle w:val="li"/>
        <w:numPr>
          <w:ilvl w:val="1"/>
          <w:numId w:val="12"/>
        </w:numPr>
        <w:ind w:left="720"/>
      </w:pPr>
      <w:r>
        <w:rPr>
          <w:color w:val="000000"/>
        </w:rPr>
        <w:t xml:space="preserve">Record the slope as the rate constant, </w:t>
      </w:r>
      <w:r>
        <w:rPr>
          <w:rStyle w:val="i"/>
        </w:rPr>
        <w:t>k</w:t>
      </w:r>
      <w:r>
        <w:rPr>
          <w:color w:val="000000"/>
        </w:rPr>
        <w:t>, and dismiss the Linear curve fit box.</w:t>
      </w:r>
    </w:p>
    <w:p w:rsidR="003A3CAD" w:rsidRDefault="00544D1B">
      <w:pPr>
        <w:pStyle w:val="linumberedItem"/>
        <w:numPr>
          <w:ilvl w:val="0"/>
          <w:numId w:val="13"/>
        </w:numPr>
        <w:spacing w:after="320"/>
      </w:pPr>
      <w:r>
        <w:rPr>
          <w:color w:val="000000"/>
        </w:rPr>
        <w:t>(Optional) To see any of the three graphs again, click or tap the y-axis label and choose the column you want to display. Export, download, or print the most linear graph.</w:t>
      </w:r>
    </w:p>
    <w:p w:rsidR="003A3CAD" w:rsidRDefault="00544D1B">
      <w:pPr>
        <w:pStyle w:val="h2HeadingPrime"/>
      </w:pPr>
      <w:r>
        <w:t>PROCESSING THE DATA</w:t>
      </w:r>
    </w:p>
    <w:p w:rsidR="003A3CAD" w:rsidRDefault="00544D1B">
      <w:pPr>
        <w:pStyle w:val="linumberedItem"/>
        <w:numPr>
          <w:ilvl w:val="0"/>
          <w:numId w:val="14"/>
        </w:numPr>
      </w:pPr>
      <w:r>
        <w:rPr>
          <w:color w:val="000000"/>
        </w:rPr>
        <w:t>Was the reaction zero, first, or second order, with respect to the concentration of crystal violet? Explain.</w:t>
      </w:r>
    </w:p>
    <w:p w:rsidR="003A3CAD" w:rsidRDefault="00544D1B">
      <w:pPr>
        <w:pStyle w:val="linumberedItem"/>
        <w:numPr>
          <w:ilvl w:val="0"/>
          <w:numId w:val="14"/>
        </w:numPr>
      </w:pPr>
      <w:r>
        <w:rPr>
          <w:color w:val="000000"/>
        </w:rPr>
        <w:t xml:space="preserve">Calculate the rate constant, </w:t>
      </w:r>
      <w:r>
        <w:rPr>
          <w:rStyle w:val="i"/>
        </w:rPr>
        <w:t>k</w:t>
      </w:r>
      <w:r>
        <w:rPr>
          <w:color w:val="000000"/>
        </w:rPr>
        <w:t xml:space="preserve">, using the </w:t>
      </w:r>
      <w:r>
        <w:rPr>
          <w:rStyle w:val="i"/>
        </w:rPr>
        <w:t>slope</w:t>
      </w:r>
      <w:r>
        <w:rPr>
          <w:color w:val="000000"/>
        </w:rPr>
        <w:t xml:space="preserve"> of the linear regression line for your linear curve (</w:t>
      </w:r>
      <w:r>
        <w:rPr>
          <w:rStyle w:val="i"/>
        </w:rPr>
        <w:t>k</w:t>
      </w:r>
      <w:r>
        <w:rPr>
          <w:color w:val="000000"/>
        </w:rPr>
        <w:t xml:space="preserve"> = –slope for zero and first order and </w:t>
      </w:r>
      <w:r>
        <w:rPr>
          <w:rStyle w:val="i"/>
        </w:rPr>
        <w:t>k</w:t>
      </w:r>
      <w:r>
        <w:rPr>
          <w:color w:val="000000"/>
        </w:rPr>
        <w:t xml:space="preserve"> = slope for second order). Be sure to include correct units for the rate constant. </w:t>
      </w:r>
      <w:r>
        <w:rPr>
          <w:rStyle w:val="variable4"/>
        </w:rPr>
        <w:t>Note</w:t>
      </w:r>
      <w:r>
        <w:rPr>
          <w:color w:val="000000"/>
        </w:rPr>
        <w:t xml:space="preserve">: This constant is sometimes referred to as the </w:t>
      </w:r>
      <w:r>
        <w:rPr>
          <w:rStyle w:val="i"/>
        </w:rPr>
        <w:t>pseudo rate constant</w:t>
      </w:r>
      <w:r>
        <w:rPr>
          <w:color w:val="000000"/>
        </w:rPr>
        <w:t>, because it does not take into account the effect of the other reactant, OH</w:t>
      </w:r>
      <w:r>
        <w:rPr>
          <w:rStyle w:val="sup"/>
        </w:rPr>
        <w:t>–</w:t>
      </w:r>
      <w:r>
        <w:rPr>
          <w:color w:val="000000"/>
        </w:rPr>
        <w:t>.</w:t>
      </w:r>
    </w:p>
    <w:p w:rsidR="003A3CAD" w:rsidRDefault="00544D1B">
      <w:pPr>
        <w:pStyle w:val="linumberedItem"/>
        <w:numPr>
          <w:ilvl w:val="0"/>
          <w:numId w:val="14"/>
        </w:numPr>
      </w:pPr>
      <w:r>
        <w:rPr>
          <w:color w:val="000000"/>
        </w:rPr>
        <w:t>Write the correct rate law expression for the reaction, in terms of crystal violet (omit OH</w:t>
      </w:r>
      <w:r>
        <w:rPr>
          <w:rStyle w:val="sup"/>
        </w:rPr>
        <w:t>–</w:t>
      </w:r>
      <w:r>
        <w:rPr>
          <w:color w:val="000000"/>
        </w:rPr>
        <w:t>).</w:t>
      </w:r>
    </w:p>
    <w:p w:rsidR="003A3CAD" w:rsidRPr="00284C6D" w:rsidRDefault="00544D1B">
      <w:pPr>
        <w:pStyle w:val="linumberedItem"/>
        <w:numPr>
          <w:ilvl w:val="0"/>
          <w:numId w:val="14"/>
        </w:numPr>
        <w:spacing w:after="320"/>
      </w:pPr>
      <w:r>
        <w:rPr>
          <w:color w:val="000000"/>
        </w:rPr>
        <w:t xml:space="preserve">Using the printed data table, estimate the half-life of the reaction; select two points, one with an absorbance value that is about half of the other absorbance value. The </w:t>
      </w:r>
      <w:r>
        <w:rPr>
          <w:rStyle w:val="i"/>
        </w:rPr>
        <w:t>time</w:t>
      </w:r>
      <w:r>
        <w:rPr>
          <w:color w:val="000000"/>
        </w:rPr>
        <w:t xml:space="preserve"> it takes the absorbance (or concentration) to be halved is known the </w:t>
      </w:r>
      <w:r>
        <w:rPr>
          <w:rStyle w:val="i"/>
        </w:rPr>
        <w:t>half-life</w:t>
      </w:r>
      <w:r>
        <w:rPr>
          <w:color w:val="000000"/>
        </w:rPr>
        <w:t xml:space="preserve"> for the reaction. (As an alternative, you may choose to calculate the half-life from the rate constant, </w:t>
      </w:r>
      <w:r>
        <w:rPr>
          <w:rStyle w:val="i"/>
        </w:rPr>
        <w:t>k</w:t>
      </w:r>
      <w:r>
        <w:rPr>
          <w:color w:val="000000"/>
        </w:rPr>
        <w:t>, using the appropriate concentration-time formula.)</w:t>
      </w:r>
    </w:p>
    <w:p w:rsidR="00284C6D" w:rsidRDefault="00284C6D" w:rsidP="007E7458">
      <w:r w:rsidRPr="00284C6D">
        <w:rPr>
          <w:sz w:val="24"/>
          <w:szCs w:val="24"/>
        </w:rPr>
        <w:t xml:space="preserve">Sample data </w:t>
      </w:r>
      <w:r>
        <w:rPr>
          <w:sz w:val="24"/>
          <w:szCs w:val="24"/>
        </w:rPr>
        <w:t xml:space="preserve">for analysis </w:t>
      </w:r>
      <w:r w:rsidRPr="00284C6D">
        <w:rPr>
          <w:sz w:val="24"/>
          <w:szCs w:val="24"/>
        </w:rPr>
        <w:t>is available at</w:t>
      </w:r>
      <w:r>
        <w:rPr>
          <w:sz w:val="24"/>
          <w:szCs w:val="24"/>
        </w:rPr>
        <w:t xml:space="preserve"> </w:t>
      </w:r>
      <w:r>
        <w:t xml:space="preserve"> </w:t>
      </w:r>
      <w:hyperlink r:id="rId10" w:tgtFrame="_blank" w:history="1">
        <w:r w:rsidRPr="00284C6D">
          <w:rPr>
            <w:color w:val="0000FF"/>
            <w:sz w:val="24"/>
            <w:szCs w:val="24"/>
            <w:u w:val="single"/>
          </w:rPr>
          <w:t xml:space="preserve">https://youtu.be/jObaX9HdgxY </w:t>
        </w:r>
      </w:hyperlink>
      <w:r>
        <w:rPr>
          <w:sz w:val="24"/>
          <w:szCs w:val="24"/>
        </w:rPr>
        <w:t xml:space="preserve"> and Vernier’s Graphical Analysis App can be used to analyze the curve fits and determine the rate order of this reaction.</w:t>
      </w:r>
      <w:r w:rsidR="007E7458">
        <w:rPr>
          <w:sz w:val="24"/>
          <w:szCs w:val="24"/>
        </w:rPr>
        <w:t xml:space="preserve">  A concluding video that explains how to perform the mathematical analysis of the first derivative and the inverse of the absorbances vs. time can be viewed at </w:t>
      </w:r>
      <w:hyperlink r:id="rId11" w:tgtFrame="_blank" w:history="1">
        <w:r w:rsidR="007E7458" w:rsidRPr="007E7458">
          <w:rPr>
            <w:rStyle w:val="Hyperlink"/>
            <w:sz w:val="24"/>
            <w:szCs w:val="24"/>
          </w:rPr>
          <w:t>https://youtu.be/_InznF1A6VQ</w:t>
        </w:r>
        <w:r w:rsidR="007E7458">
          <w:rPr>
            <w:rStyle w:val="Hyperlink"/>
          </w:rPr>
          <w:t xml:space="preserve"> </w:t>
        </w:r>
      </w:hyperlink>
    </w:p>
    <w:sectPr w:rsidR="00284C6D" w:rsidSect="003A3CAD">
      <w:headerReference w:type="even" r:id="rId12"/>
      <w:headerReference w:type="default" r:id="rId13"/>
      <w:footerReference w:type="even" r:id="rId14"/>
      <w:footerReference w:type="default" r:id="rId15"/>
      <w:headerReference w:type="first" r:id="rId16"/>
      <w:footerReference w:type="first" r:id="rId17"/>
      <w:pgSz w:w="12240" w:h="15840"/>
      <w:pgMar w:top="900" w:right="1290" w:bottom="1395" w:left="1590" w:header="315" w:footer="6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3D5" w:rsidRDefault="004473D5" w:rsidP="003A3CAD">
      <w:r>
        <w:separator/>
      </w:r>
    </w:p>
  </w:endnote>
  <w:endnote w:type="continuationSeparator" w:id="0">
    <w:p w:rsidR="004473D5" w:rsidRDefault="004473D5" w:rsidP="003A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fault">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10" w:type="dxa"/>
        <w:right w:w="10" w:type="dxa"/>
      </w:tblCellMar>
      <w:tblLook w:val="04A0" w:firstRow="1" w:lastRow="0" w:firstColumn="1" w:lastColumn="0" w:noHBand="0" w:noVBand="1"/>
    </w:tblPr>
    <w:tblGrid>
      <w:gridCol w:w="662"/>
      <w:gridCol w:w="8698"/>
    </w:tblGrid>
    <w:tr w:rsidR="003A3CAD">
      <w:tc>
        <w:tcPr>
          <w:tcW w:w="656" w:type="dxa"/>
        </w:tcPr>
        <w:p w:rsidR="003A3CAD" w:rsidRDefault="00FD77AD">
          <w:pPr>
            <w:pStyle w:val="td1"/>
          </w:pPr>
          <w:r>
            <w:rPr>
              <w:rStyle w:val="variable1"/>
            </w:rPr>
            <w:fldChar w:fldCharType="begin"/>
          </w:r>
          <w:r w:rsidR="00544D1B">
            <w:rPr>
              <w:rStyle w:val="variable1"/>
            </w:rPr>
            <w:instrText xml:space="preserve"> PAGE \* Arabic  \* MERGEFORMAT </w:instrText>
          </w:r>
          <w:r>
            <w:rPr>
              <w:rStyle w:val="variable1"/>
            </w:rPr>
            <w:fldChar w:fldCharType="separate"/>
          </w:r>
          <w:r w:rsidR="00ED2928">
            <w:rPr>
              <w:rStyle w:val="variable1"/>
              <w:noProof/>
            </w:rPr>
            <w:t>4</w:t>
          </w:r>
          <w:r>
            <w:rPr>
              <w:rStyle w:val="variable1"/>
            </w:rPr>
            <w:fldChar w:fldCharType="end"/>
          </w:r>
        </w:p>
      </w:tc>
      <w:tc>
        <w:tcPr>
          <w:tcW w:w="8614" w:type="dxa"/>
        </w:tcPr>
        <w:p w:rsidR="003A3CAD" w:rsidRDefault="00544D1B">
          <w:pPr>
            <w:pStyle w:val="td2"/>
          </w:pPr>
          <w:r>
            <w:rPr>
              <w:rFonts w:ascii="Times New Roman" w:hAnsi="Times New Roman" w:cs="Times New Roman"/>
              <w:b/>
              <w:bCs/>
              <w:i/>
              <w:iCs/>
              <w:color w:val="000000"/>
              <w:sz w:val="20"/>
              <w:szCs w:val="20"/>
            </w:rPr>
            <w:t>Chemistry with Vernier</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10" w:type="dxa"/>
        <w:right w:w="10" w:type="dxa"/>
      </w:tblCellMar>
      <w:tblLook w:val="04A0" w:firstRow="1" w:lastRow="0" w:firstColumn="1" w:lastColumn="0" w:noHBand="0" w:noVBand="1"/>
    </w:tblPr>
    <w:tblGrid>
      <w:gridCol w:w="8698"/>
      <w:gridCol w:w="662"/>
    </w:tblGrid>
    <w:tr w:rsidR="003A3CAD">
      <w:tc>
        <w:tcPr>
          <w:tcW w:w="8614" w:type="dxa"/>
        </w:tcPr>
        <w:p w:rsidR="003A3CAD" w:rsidRDefault="00544D1B">
          <w:pPr>
            <w:pStyle w:val="td3"/>
          </w:pPr>
          <w:r>
            <w:rPr>
              <w:b/>
              <w:bCs/>
              <w:color w:val="000000"/>
              <w:sz w:val="20"/>
              <w:szCs w:val="20"/>
            </w:rPr>
            <w:t>Chemistry with Vernier</w:t>
          </w:r>
        </w:p>
      </w:tc>
      <w:tc>
        <w:tcPr>
          <w:tcW w:w="656" w:type="dxa"/>
        </w:tcPr>
        <w:p w:rsidR="003A3CAD" w:rsidRDefault="00FD77AD">
          <w:pPr>
            <w:pStyle w:val="td4"/>
          </w:pPr>
          <w:r>
            <w:rPr>
              <w:rStyle w:val="variable4"/>
            </w:rPr>
            <w:fldChar w:fldCharType="begin"/>
          </w:r>
          <w:r w:rsidR="00544D1B">
            <w:rPr>
              <w:rStyle w:val="variable4"/>
            </w:rPr>
            <w:instrText xml:space="preserve"> PAGE \* Arabic  \* MERGEFORMAT </w:instrText>
          </w:r>
          <w:r>
            <w:rPr>
              <w:rStyle w:val="variable4"/>
            </w:rPr>
            <w:fldChar w:fldCharType="separate"/>
          </w:r>
          <w:r w:rsidR="00ED2928">
            <w:rPr>
              <w:rStyle w:val="variable4"/>
              <w:noProof/>
            </w:rPr>
            <w:t>3</w:t>
          </w:r>
          <w:r>
            <w:rPr>
              <w:rStyle w:val="variable4"/>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10" w:type="dxa"/>
        <w:right w:w="10" w:type="dxa"/>
      </w:tblCellMar>
      <w:tblLook w:val="04A0" w:firstRow="1" w:lastRow="0" w:firstColumn="1" w:lastColumn="0" w:noHBand="0" w:noVBand="1"/>
    </w:tblPr>
    <w:tblGrid>
      <w:gridCol w:w="3654"/>
      <w:gridCol w:w="5434"/>
      <w:gridCol w:w="272"/>
    </w:tblGrid>
    <w:tr w:rsidR="003A3CAD">
      <w:tc>
        <w:tcPr>
          <w:tcW w:w="3607" w:type="dxa"/>
        </w:tcPr>
        <w:p w:rsidR="003A3CAD" w:rsidRDefault="00544D1B">
          <w:pPr>
            <w:pStyle w:val="td"/>
          </w:pPr>
          <w:r>
            <w:rPr>
              <w:rFonts w:ascii="Times New Roman" w:hAnsi="Times New Roman" w:cs="Times New Roman"/>
              <w:b/>
              <w:bCs/>
              <w:i/>
              <w:iCs/>
              <w:color w:val="000000"/>
              <w:sz w:val="20"/>
              <w:szCs w:val="20"/>
            </w:rPr>
            <w:t>Chemistry with Vernier</w:t>
          </w:r>
        </w:p>
      </w:tc>
      <w:tc>
        <w:tcPr>
          <w:tcW w:w="5364" w:type="dxa"/>
        </w:tcPr>
        <w:p w:rsidR="003A3CAD" w:rsidRDefault="00544D1B">
          <w:pPr>
            <w:pStyle w:val="td5"/>
          </w:pPr>
          <w:r>
            <w:rPr>
              <w:rStyle w:val="variable4"/>
              <w:b/>
              <w:bCs/>
            </w:rPr>
            <w:t xml:space="preserve">© </w:t>
          </w:r>
          <w:r>
            <w:rPr>
              <w:color w:val="000000"/>
              <w:sz w:val="20"/>
              <w:szCs w:val="20"/>
            </w:rPr>
            <w:t>Vernier Software &amp; Technology</w:t>
          </w:r>
        </w:p>
      </w:tc>
      <w:tc>
        <w:tcPr>
          <w:tcW w:w="269" w:type="dxa"/>
        </w:tcPr>
        <w:p w:rsidR="003A3CAD" w:rsidRDefault="00FD77AD">
          <w:pPr>
            <w:pStyle w:val="td4"/>
          </w:pPr>
          <w:r>
            <w:rPr>
              <w:rStyle w:val="variable4"/>
            </w:rPr>
            <w:fldChar w:fldCharType="begin"/>
          </w:r>
          <w:r w:rsidR="00544D1B">
            <w:rPr>
              <w:rStyle w:val="variable4"/>
            </w:rPr>
            <w:instrText xml:space="preserve"> PAGE \* Arabic  \* MERGEFORMAT </w:instrText>
          </w:r>
          <w:r>
            <w:rPr>
              <w:rStyle w:val="variable4"/>
            </w:rPr>
            <w:fldChar w:fldCharType="separate"/>
          </w:r>
          <w:r w:rsidR="00ED2928">
            <w:rPr>
              <w:rStyle w:val="variable4"/>
              <w:noProof/>
            </w:rPr>
            <w:t>1</w:t>
          </w:r>
          <w:r>
            <w:rPr>
              <w:rStyle w:val="variable4"/>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3D5" w:rsidRDefault="004473D5" w:rsidP="003A3CAD">
      <w:r>
        <w:separator/>
      </w:r>
    </w:p>
  </w:footnote>
  <w:footnote w:type="continuationSeparator" w:id="0">
    <w:p w:rsidR="004473D5" w:rsidRDefault="004473D5" w:rsidP="003A3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CAD" w:rsidRDefault="00544D1B">
    <w:pPr>
      <w:pStyle w:val="bodyheader"/>
    </w:pPr>
    <w:r>
      <w:rPr>
        <w:b/>
        <w:bCs/>
        <w:i/>
        <w:iCs/>
        <w:color w:val="000000"/>
      </w:rPr>
      <w:t>Rate Law Determination of the Crystal Violet Reaction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CAD" w:rsidRDefault="00544D1B">
    <w:pPr>
      <w:pStyle w:val="p"/>
      <w:jc w:val="right"/>
    </w:pPr>
    <w:r>
      <w:rPr>
        <w:b/>
        <w:bCs/>
        <w:i/>
        <w:iCs/>
        <w:color w:val="000000"/>
      </w:rPr>
      <w:t>Rate Law Determination of the Crystal Violet Reaction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CAD" w:rsidRDefault="003A3C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2EE"/>
    <w:multiLevelType w:val="multilevel"/>
    <w:tmpl w:val="C016C3D2"/>
    <w:lvl w:ilvl="0">
      <w:start w:val="1"/>
      <w:numFmt w:val="decimal"/>
      <w:lvlText w:val="%1."/>
      <w:lvlJc w:val="right"/>
      <w:pPr>
        <w:tabs>
          <w:tab w:val="num" w:pos="360"/>
        </w:tabs>
        <w:spacing w:after="240" w:line="240" w:lineRule="atLeast"/>
        <w:ind w:left="360" w:hanging="210"/>
      </w:pPr>
      <w:rPr>
        <w:rFonts w:ascii="Times New Roman"/>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B9412F"/>
    <w:multiLevelType w:val="multilevel"/>
    <w:tmpl w:val="F2D2FB28"/>
    <w:lvl w:ilvl="0">
      <w:numFmt w:val="bullet"/>
      <w:lvlText w:val=""/>
      <w:lvlJc w:val="right"/>
      <w:pPr>
        <w:tabs>
          <w:tab w:val="num" w:pos="540"/>
        </w:tabs>
        <w:spacing w:after="60" w:line="240" w:lineRule="atLeast"/>
        <w:ind w:left="540" w:hanging="210"/>
      </w:pPr>
      <w:rPr>
        <w:rFonts w:ascii="Times New Roman" w:hAnsi="Symbol"/>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177935"/>
    <w:multiLevelType w:val="multilevel"/>
    <w:tmpl w:val="669E42C2"/>
    <w:lvl w:ilvl="0">
      <w:numFmt w:val="decimal"/>
      <w:lvlText w:val=""/>
      <w:lvlJc w:val="left"/>
    </w:lvl>
    <w:lvl w:ilvl="1">
      <w:numFmt w:val="bullet"/>
      <w:lvlText w:val=""/>
      <w:lvlJc w:val="right"/>
      <w:pPr>
        <w:tabs>
          <w:tab w:val="num" w:pos="360"/>
        </w:tabs>
        <w:spacing w:after="100"/>
        <w:ind w:left="360" w:hanging="210"/>
      </w:pPr>
      <w:rPr>
        <w:rFonts w:ascii="Times New Roman" w:hAnsi="Symbol"/>
        <w:color w:val="000000"/>
        <w:sz w:val="24"/>
        <w:szCs w:val="2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D40A41"/>
    <w:multiLevelType w:val="multilevel"/>
    <w:tmpl w:val="FC7E0BD4"/>
    <w:lvl w:ilvl="0">
      <w:start w:val="11"/>
      <w:numFmt w:val="decimal"/>
      <w:lvlText w:val="%1."/>
      <w:lvlJc w:val="right"/>
      <w:pPr>
        <w:tabs>
          <w:tab w:val="num" w:pos="360"/>
        </w:tabs>
        <w:spacing w:after="240" w:line="240" w:lineRule="atLeast"/>
        <w:ind w:left="360" w:hanging="210"/>
      </w:pPr>
      <w:rPr>
        <w:rFonts w:ascii="Times New Roman"/>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D91AEB"/>
    <w:multiLevelType w:val="multilevel"/>
    <w:tmpl w:val="9B84AFA0"/>
    <w:lvl w:ilvl="0">
      <w:numFmt w:val="decimal"/>
      <w:lvlText w:val=""/>
      <w:lvlJc w:val="left"/>
    </w:lvl>
    <w:lvl w:ilvl="1">
      <w:start w:val="1"/>
      <w:numFmt w:val="lowerLetter"/>
      <w:lvlText w:val="%2."/>
      <w:lvlJc w:val="right"/>
      <w:pPr>
        <w:tabs>
          <w:tab w:val="num" w:pos="360"/>
        </w:tabs>
        <w:spacing w:after="100"/>
        <w:ind w:left="360" w:hanging="210"/>
      </w:pPr>
      <w:rPr>
        <w:rFonts w:ascii="Times New Roman"/>
        <w:color w:val="000000"/>
        <w:sz w:val="24"/>
        <w:szCs w:val="2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C92EF5"/>
    <w:multiLevelType w:val="multilevel"/>
    <w:tmpl w:val="2DB879A4"/>
    <w:lvl w:ilvl="0">
      <w:start w:val="12"/>
      <w:numFmt w:val="decimal"/>
      <w:lvlText w:val="%1."/>
      <w:lvlJc w:val="right"/>
      <w:pPr>
        <w:tabs>
          <w:tab w:val="num" w:pos="360"/>
        </w:tabs>
        <w:spacing w:after="240" w:line="240" w:lineRule="atLeast"/>
        <w:ind w:left="360" w:hanging="210"/>
      </w:pPr>
      <w:rPr>
        <w:rFonts w:ascii="Times New Roman"/>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8C1C50"/>
    <w:multiLevelType w:val="multilevel"/>
    <w:tmpl w:val="C7E8B526"/>
    <w:lvl w:ilvl="0">
      <w:start w:val="7"/>
      <w:numFmt w:val="decimal"/>
      <w:lvlText w:val="%1."/>
      <w:lvlJc w:val="right"/>
      <w:pPr>
        <w:tabs>
          <w:tab w:val="num" w:pos="360"/>
        </w:tabs>
        <w:spacing w:after="240" w:line="240" w:lineRule="atLeast"/>
        <w:ind w:left="360" w:hanging="210"/>
      </w:pPr>
      <w:rPr>
        <w:rFonts w:ascii="Times New Roman"/>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E7481E"/>
    <w:multiLevelType w:val="multilevel"/>
    <w:tmpl w:val="D728A010"/>
    <w:lvl w:ilvl="0">
      <w:start w:val="4"/>
      <w:numFmt w:val="decimal"/>
      <w:lvlText w:val="%1."/>
      <w:lvlJc w:val="right"/>
      <w:pPr>
        <w:tabs>
          <w:tab w:val="num" w:pos="360"/>
        </w:tabs>
        <w:spacing w:after="240" w:line="240" w:lineRule="atLeast"/>
        <w:ind w:left="360" w:hanging="210"/>
      </w:pPr>
      <w:rPr>
        <w:rFonts w:ascii="Times New Roman"/>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3F51C3"/>
    <w:multiLevelType w:val="multilevel"/>
    <w:tmpl w:val="EF66D9BE"/>
    <w:lvl w:ilvl="0">
      <w:start w:val="1"/>
      <w:numFmt w:val="decimal"/>
      <w:lvlText w:val="%1."/>
      <w:lvlJc w:val="right"/>
      <w:pPr>
        <w:tabs>
          <w:tab w:val="num" w:pos="360"/>
        </w:tabs>
        <w:spacing w:after="240" w:line="240" w:lineRule="atLeast"/>
        <w:ind w:left="360" w:hanging="210"/>
      </w:pPr>
      <w:rPr>
        <w:rFonts w:ascii="Times New Roman"/>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324061A"/>
    <w:multiLevelType w:val="multilevel"/>
    <w:tmpl w:val="7D606AA0"/>
    <w:lvl w:ilvl="0">
      <w:start w:val="10"/>
      <w:numFmt w:val="decimal"/>
      <w:lvlText w:val="%1."/>
      <w:lvlJc w:val="right"/>
      <w:pPr>
        <w:tabs>
          <w:tab w:val="num" w:pos="360"/>
        </w:tabs>
        <w:spacing w:after="240" w:line="240" w:lineRule="atLeast"/>
        <w:ind w:left="360" w:hanging="210"/>
      </w:pPr>
      <w:rPr>
        <w:rFonts w:ascii="Times New Roman"/>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6317625"/>
    <w:multiLevelType w:val="multilevel"/>
    <w:tmpl w:val="5F5A6CE6"/>
    <w:lvl w:ilvl="0">
      <w:numFmt w:val="decimal"/>
      <w:lvlText w:val=""/>
      <w:lvlJc w:val="left"/>
    </w:lvl>
    <w:lvl w:ilvl="1">
      <w:start w:val="1"/>
      <w:numFmt w:val="lowerLetter"/>
      <w:lvlText w:val="%2."/>
      <w:lvlJc w:val="right"/>
      <w:pPr>
        <w:tabs>
          <w:tab w:val="num" w:pos="360"/>
        </w:tabs>
        <w:spacing w:after="100"/>
        <w:ind w:left="360" w:hanging="210"/>
      </w:pPr>
      <w:rPr>
        <w:rFonts w:ascii="Times New Roman"/>
        <w:color w:val="000000"/>
        <w:sz w:val="24"/>
        <w:szCs w:val="2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A9615B3"/>
    <w:multiLevelType w:val="multilevel"/>
    <w:tmpl w:val="2EC49854"/>
    <w:lvl w:ilvl="0">
      <w:numFmt w:val="decimal"/>
      <w:lvlText w:val=""/>
      <w:lvlJc w:val="left"/>
    </w:lvl>
    <w:lvl w:ilvl="1">
      <w:start w:val="1"/>
      <w:numFmt w:val="lowerLetter"/>
      <w:lvlText w:val="%2."/>
      <w:lvlJc w:val="right"/>
      <w:pPr>
        <w:tabs>
          <w:tab w:val="num" w:pos="360"/>
        </w:tabs>
        <w:spacing w:after="100"/>
        <w:ind w:left="360" w:hanging="210"/>
      </w:pPr>
      <w:rPr>
        <w:rFonts w:ascii="Times New Roman"/>
        <w:color w:val="000000"/>
        <w:sz w:val="24"/>
        <w:szCs w:val="2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B387773"/>
    <w:multiLevelType w:val="multilevel"/>
    <w:tmpl w:val="ADA0481C"/>
    <w:lvl w:ilvl="0">
      <w:numFmt w:val="decimal"/>
      <w:lvlText w:val=""/>
      <w:lvlJc w:val="left"/>
    </w:lvl>
    <w:lvl w:ilvl="1">
      <w:numFmt w:val="bullet"/>
      <w:lvlText w:val=""/>
      <w:lvlJc w:val="right"/>
      <w:pPr>
        <w:tabs>
          <w:tab w:val="num" w:pos="360"/>
        </w:tabs>
        <w:spacing w:after="100"/>
        <w:ind w:left="360" w:hanging="210"/>
      </w:pPr>
      <w:rPr>
        <w:rFonts w:ascii="Times New Roman" w:hAnsi="Symbol"/>
        <w:color w:val="000000"/>
        <w:sz w:val="24"/>
        <w:szCs w:val="2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C924525"/>
    <w:multiLevelType w:val="multilevel"/>
    <w:tmpl w:val="BB380388"/>
    <w:lvl w:ilvl="0">
      <w:numFmt w:val="bullet"/>
      <w:lvlText w:val=""/>
      <w:lvlJc w:val="right"/>
      <w:pPr>
        <w:tabs>
          <w:tab w:val="num" w:pos="540"/>
        </w:tabs>
        <w:spacing w:after="60" w:line="240" w:lineRule="atLeast"/>
        <w:ind w:left="540" w:hanging="210"/>
      </w:pPr>
      <w:rPr>
        <w:rFonts w:ascii="Times New Roman" w:hAnsi="Symbol"/>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3"/>
  </w:num>
  <w:num w:numId="3">
    <w:abstractNumId w:val="8"/>
  </w:num>
  <w:num w:numId="4">
    <w:abstractNumId w:val="2"/>
  </w:num>
  <w:num w:numId="5">
    <w:abstractNumId w:val="7"/>
  </w:num>
  <w:num w:numId="6">
    <w:abstractNumId w:val="11"/>
  </w:num>
  <w:num w:numId="7">
    <w:abstractNumId w:val="6"/>
  </w:num>
  <w:num w:numId="8">
    <w:abstractNumId w:val="12"/>
  </w:num>
  <w:num w:numId="9">
    <w:abstractNumId w:val="9"/>
  </w:num>
  <w:num w:numId="10">
    <w:abstractNumId w:val="10"/>
  </w:num>
  <w:num w:numId="11">
    <w:abstractNumId w:val="3"/>
  </w:num>
  <w:num w:numId="12">
    <w:abstractNumId w:val="4"/>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CAD"/>
    <w:rsid w:val="00284C6D"/>
    <w:rsid w:val="00337EC9"/>
    <w:rsid w:val="003A3CAD"/>
    <w:rsid w:val="004473D5"/>
    <w:rsid w:val="0045620F"/>
    <w:rsid w:val="00544D1B"/>
    <w:rsid w:val="006B744C"/>
    <w:rsid w:val="007E7458"/>
    <w:rsid w:val="00A91A90"/>
    <w:rsid w:val="00D02963"/>
    <w:rsid w:val="00E82EDC"/>
    <w:rsid w:val="00EA2B5A"/>
    <w:rsid w:val="00ED2928"/>
    <w:rsid w:val="00FD7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3BD5E3-F288-604E-BDD7-748F4769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7AD"/>
  </w:style>
  <w:style w:type="paragraph" w:styleId="Heading1">
    <w:name w:val="heading 1"/>
    <w:qFormat/>
    <w:rsid w:val="003A3CAD"/>
    <w:pPr>
      <w:outlineLvl w:val="0"/>
    </w:pPr>
  </w:style>
  <w:style w:type="paragraph" w:styleId="Heading2">
    <w:name w:val="heading 2"/>
    <w:qFormat/>
    <w:rsid w:val="003A3CAD"/>
    <w:pPr>
      <w:outlineLvl w:val="1"/>
    </w:pPr>
  </w:style>
  <w:style w:type="paragraph" w:styleId="Heading3">
    <w:name w:val="heading 3"/>
    <w:qFormat/>
    <w:rsid w:val="003A3CAD"/>
    <w:pPr>
      <w:outlineLvl w:val="2"/>
    </w:pPr>
  </w:style>
  <w:style w:type="paragraph" w:styleId="Heading4">
    <w:name w:val="heading 4"/>
    <w:qFormat/>
    <w:rsid w:val="003A3CAD"/>
    <w:pPr>
      <w:outlineLvl w:val="3"/>
    </w:pPr>
  </w:style>
  <w:style w:type="paragraph" w:styleId="Heading5">
    <w:name w:val="heading 5"/>
    <w:qFormat/>
    <w:rsid w:val="003A3CAD"/>
    <w:pPr>
      <w:outlineLvl w:val="4"/>
    </w:pPr>
  </w:style>
  <w:style w:type="paragraph" w:styleId="Heading6">
    <w:name w:val="heading 6"/>
    <w:qFormat/>
    <w:rsid w:val="003A3CAD"/>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header">
    <w:name w:val="body_header"/>
    <w:rsid w:val="003A3CAD"/>
    <w:pPr>
      <w:spacing w:before="195" w:after="150" w:line="268" w:lineRule="atLeast"/>
      <w:ind w:right="150"/>
    </w:pPr>
    <w:rPr>
      <w:sz w:val="24"/>
      <w:szCs w:val="24"/>
    </w:rPr>
  </w:style>
  <w:style w:type="character" w:customStyle="1" w:styleId="variable">
    <w:name w:val="variable"/>
    <w:rsid w:val="003A3CAD"/>
    <w:rPr>
      <w:b/>
      <w:bCs/>
      <w:i/>
      <w:iCs/>
      <w:color w:val="000000"/>
      <w:sz w:val="24"/>
      <w:szCs w:val="24"/>
    </w:rPr>
  </w:style>
  <w:style w:type="paragraph" w:customStyle="1" w:styleId="td">
    <w:name w:val="td"/>
    <w:rsid w:val="003A3CAD"/>
    <w:rPr>
      <w:rFonts w:ascii="default" w:hAnsi="default" w:cs="default"/>
      <w:sz w:val="24"/>
      <w:szCs w:val="24"/>
    </w:rPr>
  </w:style>
  <w:style w:type="character" w:customStyle="1" w:styleId="variable1">
    <w:name w:val="variable_1"/>
    <w:rsid w:val="003A3CAD"/>
    <w:rPr>
      <w:rFonts w:ascii="Times New Roman" w:hAnsi="Times New Roman" w:cs="Times New Roman"/>
      <w:b/>
      <w:bCs/>
      <w:color w:val="000000"/>
      <w:sz w:val="24"/>
      <w:szCs w:val="24"/>
    </w:rPr>
  </w:style>
  <w:style w:type="paragraph" w:customStyle="1" w:styleId="td1">
    <w:name w:val="td_1"/>
    <w:rsid w:val="003A3CAD"/>
    <w:rPr>
      <w:sz w:val="24"/>
      <w:szCs w:val="24"/>
    </w:rPr>
  </w:style>
  <w:style w:type="paragraph" w:customStyle="1" w:styleId="td2">
    <w:name w:val="td_2"/>
    <w:rsid w:val="003A3CAD"/>
    <w:pPr>
      <w:jc w:val="right"/>
    </w:pPr>
    <w:rPr>
      <w:rFonts w:ascii="default" w:hAnsi="default" w:cs="default"/>
      <w:sz w:val="24"/>
      <w:szCs w:val="24"/>
    </w:rPr>
  </w:style>
  <w:style w:type="character" w:customStyle="1" w:styleId="variable2">
    <w:name w:val="variable_2"/>
    <w:rsid w:val="003A3CAD"/>
    <w:rPr>
      <w:rFonts w:ascii="Times New Roman" w:hAnsi="Times New Roman" w:cs="Times New Roman"/>
      <w:b/>
      <w:bCs/>
      <w:i/>
      <w:iCs/>
      <w:color w:val="000000"/>
      <w:sz w:val="20"/>
      <w:szCs w:val="20"/>
    </w:rPr>
  </w:style>
  <w:style w:type="paragraph" w:customStyle="1" w:styleId="p">
    <w:name w:val="p"/>
    <w:rsid w:val="003A3CAD"/>
    <w:pPr>
      <w:spacing w:after="240" w:line="250" w:lineRule="atLeast"/>
    </w:pPr>
    <w:rPr>
      <w:sz w:val="24"/>
      <w:szCs w:val="24"/>
    </w:rPr>
  </w:style>
  <w:style w:type="paragraph" w:customStyle="1" w:styleId="td3">
    <w:name w:val="td_3"/>
    <w:rsid w:val="003A3CAD"/>
    <w:rPr>
      <w:i/>
      <w:iCs/>
      <w:sz w:val="24"/>
      <w:szCs w:val="24"/>
    </w:rPr>
  </w:style>
  <w:style w:type="character" w:customStyle="1" w:styleId="variable3">
    <w:name w:val="variable_3"/>
    <w:rsid w:val="003A3CAD"/>
    <w:rPr>
      <w:b/>
      <w:bCs/>
      <w:i/>
      <w:iCs/>
      <w:color w:val="000000"/>
      <w:sz w:val="20"/>
      <w:szCs w:val="20"/>
    </w:rPr>
  </w:style>
  <w:style w:type="character" w:customStyle="1" w:styleId="variable4">
    <w:name w:val="variable_4"/>
    <w:rsid w:val="003A3CAD"/>
    <w:rPr>
      <w:b/>
      <w:bCs/>
      <w:color w:val="000000"/>
      <w:sz w:val="24"/>
      <w:szCs w:val="24"/>
    </w:rPr>
  </w:style>
  <w:style w:type="paragraph" w:customStyle="1" w:styleId="td4">
    <w:name w:val="td_4"/>
    <w:rsid w:val="003A3CAD"/>
    <w:pPr>
      <w:jc w:val="right"/>
    </w:pPr>
    <w:rPr>
      <w:i/>
      <w:iCs/>
      <w:sz w:val="24"/>
      <w:szCs w:val="24"/>
    </w:rPr>
  </w:style>
  <w:style w:type="paragraph" w:customStyle="1" w:styleId="td5">
    <w:name w:val="td_5"/>
    <w:rsid w:val="003A3CAD"/>
    <w:rPr>
      <w:b/>
      <w:bCs/>
      <w:i/>
      <w:iCs/>
      <w:sz w:val="24"/>
      <w:szCs w:val="24"/>
    </w:rPr>
  </w:style>
  <w:style w:type="paragraph" w:customStyle="1" w:styleId="h1ChapterNumberSpecApp">
    <w:name w:val="h1_ChapterNumberSpecApp"/>
    <w:rsid w:val="003A3CAD"/>
    <w:pPr>
      <w:pageBreakBefore/>
      <w:spacing w:after="280" w:line="480" w:lineRule="atLeast"/>
      <w:ind w:left="3600" w:hanging="60"/>
      <w:jc w:val="right"/>
    </w:pPr>
    <w:rPr>
      <w:rFonts w:ascii="Arial" w:hAnsi="Arial" w:cs="Arial"/>
      <w:b/>
      <w:bCs/>
      <w:color w:val="000000"/>
      <w:sz w:val="28"/>
      <w:szCs w:val="28"/>
    </w:rPr>
  </w:style>
  <w:style w:type="paragraph" w:customStyle="1" w:styleId="h1">
    <w:name w:val="h1"/>
    <w:basedOn w:val="Heading1"/>
    <w:rsid w:val="003A3CAD"/>
    <w:pPr>
      <w:spacing w:after="480"/>
      <w:jc w:val="center"/>
    </w:pPr>
    <w:rPr>
      <w:rFonts w:ascii="Arial" w:hAnsi="Arial" w:cs="Arial"/>
      <w:b/>
      <w:bCs/>
      <w:sz w:val="48"/>
      <w:szCs w:val="48"/>
    </w:rPr>
  </w:style>
  <w:style w:type="paragraph" w:customStyle="1" w:styleId="ptextwbullets">
    <w:name w:val="p_textwbullets"/>
    <w:rsid w:val="003A3CAD"/>
    <w:pPr>
      <w:keepNext/>
      <w:spacing w:before="144" w:after="140" w:line="250" w:lineRule="atLeast"/>
    </w:pPr>
    <w:rPr>
      <w:color w:val="000000"/>
      <w:sz w:val="24"/>
      <w:szCs w:val="24"/>
    </w:rPr>
  </w:style>
  <w:style w:type="paragraph" w:customStyle="1" w:styleId="pGraphicEq">
    <w:name w:val="p_GraphicEq"/>
    <w:rsid w:val="003A3CAD"/>
    <w:pPr>
      <w:spacing w:after="160" w:line="250" w:lineRule="atLeast"/>
      <w:jc w:val="center"/>
    </w:pPr>
    <w:rPr>
      <w:i/>
      <w:iCs/>
      <w:color w:val="000000"/>
      <w:sz w:val="24"/>
      <w:szCs w:val="24"/>
    </w:rPr>
  </w:style>
  <w:style w:type="character" w:customStyle="1" w:styleId="sup">
    <w:name w:val="sup"/>
    <w:rsid w:val="003A3CAD"/>
    <w:rPr>
      <w:color w:val="000000"/>
      <w:sz w:val="17"/>
      <w:szCs w:val="17"/>
      <w:vertAlign w:val="superscript"/>
    </w:rPr>
  </w:style>
  <w:style w:type="paragraph" w:customStyle="1" w:styleId="p1">
    <w:name w:val="p_1"/>
    <w:rsid w:val="003A3CAD"/>
    <w:pPr>
      <w:spacing w:after="240" w:line="250" w:lineRule="atLeast"/>
      <w:jc w:val="center"/>
    </w:pPr>
    <w:rPr>
      <w:sz w:val="24"/>
      <w:szCs w:val="24"/>
    </w:rPr>
  </w:style>
  <w:style w:type="paragraph" w:customStyle="1" w:styleId="tdTableStyle-NoLines-BodyB-Column1-Body1">
    <w:name w:val="td_TableStyle-NoLines-BodyB-Column1-Body1"/>
    <w:rsid w:val="003A3CAD"/>
    <w:rPr>
      <w:rFonts w:ascii="default" w:hAnsi="default" w:cs="default"/>
      <w:sz w:val="24"/>
      <w:szCs w:val="24"/>
    </w:rPr>
  </w:style>
  <w:style w:type="character" w:customStyle="1" w:styleId="i">
    <w:name w:val="i"/>
    <w:rsid w:val="003A3CAD"/>
    <w:rPr>
      <w:i/>
      <w:iCs/>
      <w:color w:val="000000"/>
      <w:sz w:val="24"/>
      <w:szCs w:val="24"/>
    </w:rPr>
  </w:style>
  <w:style w:type="character" w:customStyle="1" w:styleId="sup1">
    <w:name w:val="sup_1"/>
    <w:rsid w:val="003A3CAD"/>
    <w:rPr>
      <w:i/>
      <w:iCs/>
      <w:color w:val="000000"/>
      <w:sz w:val="17"/>
      <w:szCs w:val="17"/>
      <w:vertAlign w:val="superscript"/>
    </w:rPr>
  </w:style>
  <w:style w:type="character" w:customStyle="1" w:styleId="conditionalText">
    <w:name w:val="conditionalText"/>
    <w:rsid w:val="003A3CAD"/>
    <w:rPr>
      <w:color w:val="000000"/>
      <w:sz w:val="24"/>
      <w:szCs w:val="24"/>
    </w:rPr>
  </w:style>
  <w:style w:type="paragraph" w:customStyle="1" w:styleId="libulletItem">
    <w:name w:val="li_bulletItem"/>
    <w:rsid w:val="003A3CAD"/>
    <w:pPr>
      <w:spacing w:after="60" w:line="240" w:lineRule="atLeast"/>
      <w:ind w:left="547"/>
    </w:pPr>
    <w:rPr>
      <w:sz w:val="24"/>
      <w:szCs w:val="24"/>
    </w:rPr>
  </w:style>
  <w:style w:type="paragraph" w:customStyle="1" w:styleId="h2HeadingPrime">
    <w:name w:val="h2_HeadingPrime"/>
    <w:rsid w:val="003A3CAD"/>
    <w:pPr>
      <w:keepNext/>
      <w:spacing w:before="480" w:after="120" w:line="280" w:lineRule="atLeast"/>
    </w:pPr>
    <w:rPr>
      <w:rFonts w:ascii="Arial" w:hAnsi="Arial" w:cs="Arial"/>
      <w:b/>
      <w:bCs/>
      <w:caps/>
      <w:color w:val="000000"/>
      <w:sz w:val="28"/>
      <w:szCs w:val="28"/>
    </w:rPr>
  </w:style>
  <w:style w:type="paragraph" w:customStyle="1" w:styleId="pMaterialsList">
    <w:name w:val="p_MaterialsList"/>
    <w:rsid w:val="003A3CAD"/>
    <w:pPr>
      <w:spacing w:line="250" w:lineRule="atLeast"/>
      <w:ind w:left="360"/>
    </w:pPr>
    <w:rPr>
      <w:sz w:val="24"/>
      <w:szCs w:val="24"/>
    </w:rPr>
  </w:style>
  <w:style w:type="paragraph" w:customStyle="1" w:styleId="linumberedItem">
    <w:name w:val="li_numberedItem"/>
    <w:rsid w:val="003A3CAD"/>
    <w:pPr>
      <w:spacing w:after="240" w:line="240" w:lineRule="atLeast"/>
      <w:ind w:left="360"/>
    </w:pPr>
    <w:rPr>
      <w:sz w:val="24"/>
      <w:szCs w:val="24"/>
    </w:rPr>
  </w:style>
  <w:style w:type="character" w:customStyle="1" w:styleId="span">
    <w:name w:val="span"/>
    <w:rsid w:val="003A3CAD"/>
    <w:rPr>
      <w:rFonts w:ascii="Symbol" w:hAnsi="Symbol" w:cs="Symbol"/>
      <w:color w:val="000000"/>
      <w:sz w:val="24"/>
      <w:szCs w:val="24"/>
    </w:rPr>
  </w:style>
  <w:style w:type="paragraph" w:customStyle="1" w:styleId="li">
    <w:name w:val="li"/>
    <w:rsid w:val="003A3CAD"/>
    <w:pPr>
      <w:spacing w:after="100"/>
      <w:ind w:left="720"/>
    </w:pPr>
    <w:rPr>
      <w:sz w:val="24"/>
      <w:szCs w:val="24"/>
    </w:rPr>
  </w:style>
  <w:style w:type="character" w:customStyle="1" w:styleId="video-url-fadeable">
    <w:name w:val="video-url-fadeable"/>
    <w:basedOn w:val="DefaultParagraphFont"/>
    <w:rsid w:val="00284C6D"/>
  </w:style>
  <w:style w:type="character" w:styleId="Hyperlink">
    <w:name w:val="Hyperlink"/>
    <w:basedOn w:val="DefaultParagraphFont"/>
    <w:uiPriority w:val="99"/>
    <w:semiHidden/>
    <w:unhideWhenUsed/>
    <w:rsid w:val="00284C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890822">
      <w:bodyDiv w:val="1"/>
      <w:marLeft w:val="0"/>
      <w:marRight w:val="0"/>
      <w:marTop w:val="0"/>
      <w:marBottom w:val="0"/>
      <w:divBdr>
        <w:top w:val="none" w:sz="0" w:space="0" w:color="auto"/>
        <w:left w:val="none" w:sz="0" w:space="0" w:color="auto"/>
        <w:bottom w:val="none" w:sz="0" w:space="0" w:color="auto"/>
        <w:right w:val="none" w:sz="0" w:space="0" w:color="auto"/>
      </w:divBdr>
      <w:divsChild>
        <w:div w:id="1618296970">
          <w:marLeft w:val="0"/>
          <w:marRight w:val="0"/>
          <w:marTop w:val="0"/>
          <w:marBottom w:val="0"/>
          <w:divBdr>
            <w:top w:val="none" w:sz="0" w:space="0" w:color="auto"/>
            <w:left w:val="none" w:sz="0" w:space="0" w:color="auto"/>
            <w:bottom w:val="none" w:sz="0" w:space="0" w:color="auto"/>
            <w:right w:val="none" w:sz="0" w:space="0" w:color="auto"/>
          </w:divBdr>
        </w:div>
      </w:divsChild>
    </w:div>
    <w:div w:id="16166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_InznF1A6VQ"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youtu.be/jObaX9Hdgx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CWV_30_Rate_Crystal_Violet</vt:lpstr>
    </vt:vector>
  </TitlesOfParts>
  <Company>MadCap Software</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CWV_30_Rate_Crystal_Violet</dc:title>
  <dc:creator>MadCap Software</dc:creator>
  <cp:lastModifiedBy>Mark Case</cp:lastModifiedBy>
  <cp:revision>2</cp:revision>
  <dcterms:created xsi:type="dcterms:W3CDTF">2022-06-26T21:33:00Z</dcterms:created>
  <dcterms:modified xsi:type="dcterms:W3CDTF">2022-06-26T21:33:00Z</dcterms:modified>
</cp:coreProperties>
</file>